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eastAsia="黑体"/>
          <w:sz w:val="32"/>
          <w:szCs w:val="32"/>
        </w:rPr>
      </w:pPr>
    </w:p>
    <w:p>
      <w:pPr>
        <w:spacing w:line="360" w:lineRule="auto"/>
        <w:ind w:firstLine="71" w:firstLineChars="16"/>
        <w:jc w:val="center"/>
        <w:rPr>
          <w:rFonts w:ascii="新宋体" w:hAnsi="新宋体" w:eastAsia="新宋体"/>
          <w:b/>
          <w:sz w:val="44"/>
          <w:szCs w:val="44"/>
        </w:rPr>
      </w:pPr>
      <w:r>
        <w:rPr>
          <w:rFonts w:hint="eastAsia" w:ascii="新宋体" w:hAnsi="新宋体" w:eastAsia="新宋体"/>
          <w:b/>
          <w:sz w:val="44"/>
          <w:szCs w:val="44"/>
        </w:rPr>
        <w:t>部门（单位）廉政风险识别防控表</w:t>
      </w:r>
    </w:p>
    <w:p>
      <w:pPr>
        <w:rPr>
          <w:rFonts w:hint="eastAsia" w:ascii="仿宋_GB2312" w:eastAsia="仿宋_GB2312"/>
          <w:sz w:val="28"/>
          <w:szCs w:val="28"/>
        </w:rPr>
      </w:pPr>
      <w:r>
        <w:rPr>
          <w:rFonts w:hint="eastAsia" w:ascii="仿宋_GB2312" w:eastAsia="仿宋_GB2312"/>
          <w:sz w:val="28"/>
          <w:szCs w:val="28"/>
        </w:rPr>
        <w:t>部门（单位）名称：招标采购中心                                               202</w:t>
      </w:r>
      <w:r>
        <w:rPr>
          <w:rFonts w:hint="eastAsia" w:ascii="仿宋_GB2312" w:eastAsia="仿宋_GB2312"/>
          <w:sz w:val="28"/>
          <w:szCs w:val="28"/>
          <w:lang w:val="en-US" w:eastAsia="zh-CN"/>
        </w:rPr>
        <w:t>2</w:t>
      </w:r>
      <w:r>
        <w:rPr>
          <w:rFonts w:hint="eastAsia" w:ascii="仿宋_GB2312" w:eastAsia="仿宋_GB2312"/>
          <w:sz w:val="28"/>
          <w:szCs w:val="28"/>
        </w:rPr>
        <w:t xml:space="preserve"> 年</w:t>
      </w:r>
      <w:r>
        <w:rPr>
          <w:rFonts w:hint="eastAsia" w:ascii="仿宋_GB2312" w:eastAsia="仿宋_GB2312"/>
          <w:sz w:val="28"/>
          <w:szCs w:val="28"/>
          <w:lang w:val="en-US" w:eastAsia="zh-CN"/>
        </w:rPr>
        <w:t>9</w:t>
      </w:r>
      <w:r>
        <w:rPr>
          <w:rFonts w:hint="eastAsia" w:ascii="仿宋_GB2312" w:eastAsia="仿宋_GB2312"/>
          <w:sz w:val="28"/>
          <w:szCs w:val="28"/>
        </w:rPr>
        <w:t xml:space="preserve"> 月1</w:t>
      </w:r>
      <w:r>
        <w:rPr>
          <w:rFonts w:hint="eastAsia" w:ascii="仿宋_GB2312" w:eastAsia="仿宋_GB2312"/>
          <w:sz w:val="28"/>
          <w:szCs w:val="28"/>
          <w:lang w:val="en-US" w:eastAsia="zh-CN"/>
        </w:rPr>
        <w:t>6</w:t>
      </w:r>
      <w:bookmarkStart w:id="0" w:name="_GoBack"/>
      <w:bookmarkEnd w:id="0"/>
      <w:r>
        <w:rPr>
          <w:rFonts w:hint="eastAsia" w:ascii="仿宋_GB2312" w:eastAsia="仿宋_GB2312"/>
          <w:sz w:val="28"/>
          <w:szCs w:val="28"/>
        </w:rPr>
        <w:t>日</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81"/>
        <w:gridCol w:w="2382"/>
        <w:gridCol w:w="629"/>
        <w:gridCol w:w="1151"/>
        <w:gridCol w:w="2520"/>
        <w:gridCol w:w="727"/>
        <w:gridCol w:w="1613"/>
        <w:gridCol w:w="662"/>
        <w:gridCol w:w="2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5" w:hRule="atLeast"/>
        </w:trPr>
        <w:tc>
          <w:tcPr>
            <w:tcW w:w="2381"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科室名称</w:t>
            </w:r>
          </w:p>
        </w:tc>
        <w:tc>
          <w:tcPr>
            <w:tcW w:w="2382" w:type="dxa"/>
            <w:vAlign w:val="center"/>
          </w:tcPr>
          <w:p>
            <w:pPr>
              <w:spacing w:line="360" w:lineRule="auto"/>
              <w:jc w:val="center"/>
              <w:rPr>
                <w:rFonts w:ascii="仿宋_GB2312" w:eastAsia="仿宋_GB2312"/>
                <w:sz w:val="32"/>
                <w:szCs w:val="32"/>
              </w:rPr>
            </w:pPr>
            <w:r>
              <w:rPr>
                <w:rFonts w:hint="eastAsia" w:ascii="仿宋_GB2312" w:eastAsia="仿宋_GB2312"/>
                <w:sz w:val="28"/>
                <w:szCs w:val="28"/>
              </w:rPr>
              <w:t>招标采购中心</w:t>
            </w:r>
          </w:p>
        </w:tc>
        <w:tc>
          <w:tcPr>
            <w:tcW w:w="1780" w:type="dxa"/>
            <w:gridSpan w:val="2"/>
            <w:vAlign w:val="center"/>
          </w:tcPr>
          <w:p>
            <w:pPr>
              <w:spacing w:line="360" w:lineRule="auto"/>
              <w:jc w:val="center"/>
              <w:rPr>
                <w:rFonts w:ascii="仿宋_GB2312" w:eastAsia="仿宋_GB2312"/>
                <w:sz w:val="32"/>
                <w:szCs w:val="32"/>
              </w:rPr>
            </w:pPr>
            <w:r>
              <w:rPr>
                <w:rFonts w:hint="eastAsia" w:ascii="仿宋_GB2312" w:eastAsia="仿宋_GB2312"/>
                <w:sz w:val="32"/>
                <w:szCs w:val="32"/>
              </w:rPr>
              <w:t>责任人姓名</w:t>
            </w:r>
          </w:p>
        </w:tc>
        <w:tc>
          <w:tcPr>
            <w:tcW w:w="2520"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王希鹏</w:t>
            </w:r>
          </w:p>
        </w:tc>
        <w:tc>
          <w:tcPr>
            <w:tcW w:w="2340" w:type="dxa"/>
            <w:gridSpan w:val="2"/>
            <w:vAlign w:val="center"/>
          </w:tcPr>
          <w:p>
            <w:pPr>
              <w:spacing w:line="360" w:lineRule="auto"/>
              <w:jc w:val="center"/>
              <w:rPr>
                <w:rFonts w:ascii="仿宋_GB2312" w:eastAsia="仿宋_GB2312"/>
                <w:sz w:val="32"/>
                <w:szCs w:val="32"/>
              </w:rPr>
            </w:pPr>
            <w:r>
              <w:rPr>
                <w:rFonts w:hint="eastAsia" w:ascii="仿宋_GB2312" w:eastAsia="仿宋_GB2312"/>
                <w:sz w:val="32"/>
                <w:szCs w:val="32"/>
              </w:rPr>
              <w:t>责任人职务</w:t>
            </w:r>
          </w:p>
        </w:tc>
        <w:tc>
          <w:tcPr>
            <w:tcW w:w="2889" w:type="dxa"/>
            <w:gridSpan w:val="2"/>
            <w:vAlign w:val="center"/>
          </w:tcPr>
          <w:p>
            <w:pPr>
              <w:spacing w:line="360" w:lineRule="auto"/>
              <w:jc w:val="center"/>
              <w:rPr>
                <w:rFonts w:ascii="仿宋_GB2312" w:eastAsia="仿宋_GB2312"/>
                <w:sz w:val="32"/>
                <w:szCs w:val="32"/>
              </w:rPr>
            </w:pPr>
            <w:r>
              <w:rPr>
                <w:rFonts w:hint="eastAsia" w:ascii="仿宋_GB2312" w:eastAsia="仿宋_GB2312"/>
                <w:sz w:val="32"/>
                <w:szCs w:val="32"/>
              </w:rPr>
              <w:t>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1" w:hRule="atLeast"/>
        </w:trPr>
        <w:tc>
          <w:tcPr>
            <w:tcW w:w="2381" w:type="dxa"/>
            <w:vAlign w:val="center"/>
          </w:tcPr>
          <w:p>
            <w:pPr>
              <w:snapToGrid w:val="0"/>
              <w:jc w:val="center"/>
              <w:rPr>
                <w:rFonts w:ascii="仿宋_GB2312" w:eastAsia="仿宋_GB2312"/>
                <w:sz w:val="32"/>
                <w:szCs w:val="32"/>
              </w:rPr>
            </w:pPr>
            <w:r>
              <w:rPr>
                <w:rFonts w:hint="eastAsia" w:ascii="仿宋_GB2312" w:eastAsia="仿宋_GB2312"/>
                <w:sz w:val="32"/>
                <w:szCs w:val="32"/>
              </w:rPr>
              <w:t>业务工作职责</w:t>
            </w:r>
          </w:p>
        </w:tc>
        <w:tc>
          <w:tcPr>
            <w:tcW w:w="11911" w:type="dxa"/>
            <w:gridSpan w:val="8"/>
            <w:vAlign w:val="center"/>
          </w:tcPr>
          <w:p>
            <w:pPr>
              <w:snapToGrid w:val="0"/>
              <w:rPr>
                <w:rFonts w:ascii="仿宋_GB2312" w:eastAsia="仿宋_GB2312"/>
                <w:sz w:val="32"/>
                <w:szCs w:val="32"/>
              </w:rPr>
            </w:pPr>
            <w:r>
              <w:rPr>
                <w:rFonts w:hint="eastAsia" w:ascii="仿宋_GB2312" w:hAnsi="仿宋" w:eastAsia="仿宋_GB2312"/>
                <w:sz w:val="28"/>
                <w:szCs w:val="28"/>
              </w:rPr>
              <w:t>政府采购预算编报，采购计划的实施，招标采购委托，采购方式确定，采购过程监督，采购合同审核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6" w:hRule="atLeast"/>
        </w:trPr>
        <w:tc>
          <w:tcPr>
            <w:tcW w:w="2381" w:type="dxa"/>
            <w:vAlign w:val="center"/>
          </w:tcPr>
          <w:p>
            <w:pPr>
              <w:snapToGrid w:val="0"/>
              <w:jc w:val="center"/>
              <w:rPr>
                <w:rFonts w:ascii="仿宋_GB2312" w:eastAsia="仿宋_GB2312"/>
                <w:sz w:val="32"/>
                <w:szCs w:val="32"/>
              </w:rPr>
            </w:pPr>
            <w:r>
              <w:rPr>
                <w:rFonts w:hint="eastAsia" w:ascii="仿宋_GB2312" w:eastAsia="仿宋_GB2312"/>
                <w:sz w:val="32"/>
                <w:szCs w:val="32"/>
              </w:rPr>
              <w:t>党风廉政职责</w:t>
            </w:r>
          </w:p>
        </w:tc>
        <w:tc>
          <w:tcPr>
            <w:tcW w:w="11911" w:type="dxa"/>
            <w:gridSpan w:val="8"/>
            <w:vAlign w:val="center"/>
          </w:tcPr>
          <w:p>
            <w:pPr>
              <w:snapToGrid w:val="0"/>
              <w:jc w:val="center"/>
              <w:rPr>
                <w:rFonts w:ascii="仿宋_GB2312" w:eastAsia="仿宋_GB2312"/>
                <w:sz w:val="32"/>
                <w:szCs w:val="32"/>
              </w:rPr>
            </w:pPr>
            <w:r>
              <w:rPr>
                <w:rFonts w:hint="eastAsia" w:ascii="仿宋_GB2312" w:eastAsia="仿宋_GB2312"/>
                <w:sz w:val="32"/>
                <w:szCs w:val="32"/>
              </w:rPr>
              <w:t>中心廉政风险点及防控措施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1" w:hRule="atLeast"/>
        </w:trPr>
        <w:tc>
          <w:tcPr>
            <w:tcW w:w="2381" w:type="dxa"/>
            <w:vAlign w:val="center"/>
          </w:tcPr>
          <w:p>
            <w:pPr>
              <w:snapToGrid w:val="0"/>
              <w:jc w:val="center"/>
              <w:rPr>
                <w:rFonts w:ascii="仿宋_GB2312" w:eastAsia="仿宋_GB2312"/>
                <w:sz w:val="28"/>
                <w:szCs w:val="28"/>
              </w:rPr>
            </w:pPr>
            <w:r>
              <w:rPr>
                <w:rFonts w:hint="eastAsia" w:ascii="仿宋_GB2312" w:eastAsia="仿宋_GB2312"/>
                <w:sz w:val="28"/>
                <w:szCs w:val="28"/>
              </w:rPr>
              <w:t>风险事项</w:t>
            </w:r>
          </w:p>
        </w:tc>
        <w:tc>
          <w:tcPr>
            <w:tcW w:w="3011" w:type="dxa"/>
            <w:gridSpan w:val="2"/>
            <w:vAlign w:val="center"/>
          </w:tcPr>
          <w:p>
            <w:pPr>
              <w:snapToGrid w:val="0"/>
              <w:jc w:val="center"/>
              <w:rPr>
                <w:rFonts w:ascii="仿宋_GB2312" w:eastAsia="仿宋_GB2312"/>
                <w:sz w:val="28"/>
                <w:szCs w:val="28"/>
              </w:rPr>
            </w:pPr>
            <w:r>
              <w:rPr>
                <w:rFonts w:hint="eastAsia" w:ascii="仿宋_GB2312" w:eastAsia="仿宋_GB2312"/>
                <w:sz w:val="28"/>
                <w:szCs w:val="28"/>
              </w:rPr>
              <w:t>风险点</w:t>
            </w:r>
          </w:p>
        </w:tc>
        <w:tc>
          <w:tcPr>
            <w:tcW w:w="4398" w:type="dxa"/>
            <w:gridSpan w:val="3"/>
            <w:vAlign w:val="center"/>
          </w:tcPr>
          <w:p>
            <w:pPr>
              <w:snapToGrid w:val="0"/>
              <w:jc w:val="center"/>
              <w:rPr>
                <w:rFonts w:ascii="仿宋_GB2312" w:eastAsia="仿宋_GB2312"/>
                <w:sz w:val="28"/>
                <w:szCs w:val="28"/>
              </w:rPr>
            </w:pPr>
            <w:r>
              <w:rPr>
                <w:rFonts w:hint="eastAsia" w:ascii="仿宋_GB2312" w:eastAsia="仿宋_GB2312"/>
                <w:sz w:val="28"/>
                <w:szCs w:val="28"/>
              </w:rPr>
              <w:t>防控措施</w:t>
            </w:r>
          </w:p>
        </w:tc>
        <w:tc>
          <w:tcPr>
            <w:tcW w:w="2275" w:type="dxa"/>
            <w:gridSpan w:val="2"/>
            <w:vAlign w:val="center"/>
          </w:tcPr>
          <w:p>
            <w:pPr>
              <w:snapToGrid w:val="0"/>
              <w:jc w:val="center"/>
              <w:rPr>
                <w:rFonts w:ascii="仿宋_GB2312" w:eastAsia="仿宋_GB2312"/>
                <w:sz w:val="28"/>
                <w:szCs w:val="28"/>
              </w:rPr>
            </w:pPr>
            <w:r>
              <w:rPr>
                <w:rFonts w:hint="eastAsia" w:ascii="仿宋_GB2312" w:eastAsia="仿宋_GB2312"/>
                <w:sz w:val="28"/>
                <w:szCs w:val="28"/>
              </w:rPr>
              <w:t>科室自我风险评估（级别）</w:t>
            </w:r>
          </w:p>
        </w:tc>
        <w:tc>
          <w:tcPr>
            <w:tcW w:w="2227" w:type="dxa"/>
            <w:vAlign w:val="center"/>
          </w:tcPr>
          <w:p>
            <w:pPr>
              <w:snapToGrid w:val="0"/>
              <w:jc w:val="center"/>
              <w:rPr>
                <w:rFonts w:ascii="仿宋_GB2312" w:eastAsia="仿宋_GB2312"/>
                <w:sz w:val="28"/>
                <w:szCs w:val="28"/>
              </w:rPr>
            </w:pPr>
            <w:r>
              <w:rPr>
                <w:rFonts w:hint="eastAsia" w:ascii="仿宋_GB2312" w:eastAsia="仿宋_GB2312"/>
                <w:sz w:val="28"/>
                <w:szCs w:val="28"/>
              </w:rPr>
              <w:t>部门风险评估（级别）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0" w:hRule="atLeast"/>
        </w:trPr>
        <w:tc>
          <w:tcPr>
            <w:tcW w:w="2381" w:type="dxa"/>
            <w:vAlign w:val="center"/>
          </w:tcPr>
          <w:p>
            <w:pPr>
              <w:pStyle w:val="12"/>
              <w:snapToGrid w:val="0"/>
              <w:jc w:val="center"/>
              <w:rPr>
                <w:rFonts w:ascii="仿宋_GB2312" w:hAnsi="仿宋" w:eastAsia="仿宋_GB2312"/>
                <w:sz w:val="28"/>
                <w:szCs w:val="28"/>
              </w:rPr>
            </w:pPr>
            <w:r>
              <w:rPr>
                <w:rFonts w:hint="eastAsia" w:ascii="仿宋_GB2312" w:hAnsi="仿宋" w:eastAsia="仿宋_GB2312"/>
                <w:sz w:val="28"/>
                <w:szCs w:val="28"/>
              </w:rPr>
              <w:t>政府采购预算编报</w:t>
            </w:r>
          </w:p>
        </w:tc>
        <w:tc>
          <w:tcPr>
            <w:tcW w:w="3011" w:type="dxa"/>
            <w:gridSpan w:val="2"/>
            <w:vAlign w:val="center"/>
          </w:tcPr>
          <w:p>
            <w:pPr>
              <w:pStyle w:val="12"/>
              <w:snapToGrid w:val="0"/>
              <w:rPr>
                <w:rFonts w:ascii="仿宋_GB2312" w:hAnsi="仿宋" w:eastAsia="仿宋_GB2312"/>
                <w:sz w:val="28"/>
                <w:szCs w:val="28"/>
              </w:rPr>
            </w:pPr>
            <w:r>
              <w:rPr>
                <w:rFonts w:hint="eastAsia" w:ascii="仿宋_GB2312" w:hAnsi="仿宋" w:eastAsia="仿宋_GB2312"/>
                <w:sz w:val="28"/>
                <w:szCs w:val="28"/>
              </w:rPr>
              <w:t>政府采购预算不报、不全</w:t>
            </w:r>
          </w:p>
        </w:tc>
        <w:tc>
          <w:tcPr>
            <w:tcW w:w="4398" w:type="dxa"/>
            <w:gridSpan w:val="3"/>
            <w:vAlign w:val="center"/>
          </w:tcPr>
          <w:p>
            <w:pPr>
              <w:pStyle w:val="12"/>
              <w:snapToGrid w:val="0"/>
              <w:rPr>
                <w:rFonts w:ascii="仿宋_GB2312" w:hAnsi="仿宋" w:eastAsia="仿宋_GB2312"/>
                <w:sz w:val="28"/>
                <w:szCs w:val="28"/>
              </w:rPr>
            </w:pPr>
            <w:r>
              <w:rPr>
                <w:rFonts w:hint="eastAsia" w:ascii="仿宋_GB2312" w:hAnsi="仿宋" w:eastAsia="仿宋_GB2312"/>
                <w:sz w:val="28"/>
                <w:szCs w:val="28"/>
              </w:rPr>
              <w:t>严格执行法律法规及内控管理要求，切实做到采购预算编全编细，采用招标采购管理系统</w:t>
            </w:r>
          </w:p>
        </w:tc>
        <w:tc>
          <w:tcPr>
            <w:tcW w:w="2275" w:type="dxa"/>
            <w:gridSpan w:val="2"/>
            <w:vAlign w:val="center"/>
          </w:tcPr>
          <w:p>
            <w:pPr>
              <w:pStyle w:val="12"/>
              <w:snapToGrid w:val="0"/>
              <w:jc w:val="center"/>
              <w:rPr>
                <w:rFonts w:ascii="仿宋_GB2312" w:hAnsi="仿宋" w:eastAsia="仿宋_GB2312"/>
                <w:sz w:val="28"/>
                <w:szCs w:val="28"/>
              </w:rPr>
            </w:pPr>
            <w:r>
              <w:rPr>
                <w:rFonts w:hint="eastAsia" w:ascii="仿宋_GB2312" w:hAnsi="仿宋" w:eastAsia="仿宋_GB2312"/>
                <w:sz w:val="28"/>
                <w:szCs w:val="28"/>
              </w:rPr>
              <w:t>一级</w:t>
            </w:r>
          </w:p>
        </w:tc>
        <w:tc>
          <w:tcPr>
            <w:tcW w:w="2227" w:type="dxa"/>
            <w:vAlign w:val="center"/>
          </w:tcPr>
          <w:p>
            <w:pPr>
              <w:pStyle w:val="12"/>
              <w:snapToGrid w:val="0"/>
              <w:jc w:val="center"/>
              <w:rPr>
                <w:rFonts w:ascii="仿宋_GB2312" w:hAnsi="仿宋" w:eastAsia="仿宋_GB2312"/>
                <w:sz w:val="28"/>
                <w:szCs w:val="28"/>
              </w:rPr>
            </w:pPr>
            <w:r>
              <w:rPr>
                <w:rFonts w:hint="eastAsia" w:ascii="仿宋_GB2312" w:hAnsi="仿宋" w:eastAsia="仿宋_GB2312"/>
                <w:sz w:val="28"/>
                <w:szCs w:val="28"/>
              </w:rPr>
              <w:t>一级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4" w:hRule="atLeast"/>
        </w:trPr>
        <w:tc>
          <w:tcPr>
            <w:tcW w:w="2381" w:type="dxa"/>
            <w:vAlign w:val="center"/>
          </w:tcPr>
          <w:p>
            <w:pPr>
              <w:pStyle w:val="12"/>
              <w:snapToGrid w:val="0"/>
              <w:jc w:val="center"/>
              <w:rPr>
                <w:rFonts w:ascii="仿宋_GB2312" w:hAnsi="仿宋" w:eastAsia="仿宋_GB2312"/>
                <w:sz w:val="28"/>
                <w:szCs w:val="28"/>
              </w:rPr>
            </w:pPr>
            <w:r>
              <w:rPr>
                <w:rFonts w:hint="eastAsia" w:ascii="仿宋_GB2312" w:hAnsi="仿宋" w:eastAsia="仿宋_GB2312"/>
                <w:sz w:val="28"/>
                <w:szCs w:val="28"/>
              </w:rPr>
              <w:t>采购计划的实施</w:t>
            </w:r>
          </w:p>
        </w:tc>
        <w:tc>
          <w:tcPr>
            <w:tcW w:w="3011" w:type="dxa"/>
            <w:gridSpan w:val="2"/>
            <w:vAlign w:val="center"/>
          </w:tcPr>
          <w:p>
            <w:pPr>
              <w:pStyle w:val="12"/>
              <w:snapToGrid w:val="0"/>
              <w:rPr>
                <w:rFonts w:ascii="仿宋_GB2312" w:hAnsi="仿宋" w:eastAsia="仿宋_GB2312"/>
                <w:sz w:val="28"/>
                <w:szCs w:val="28"/>
              </w:rPr>
            </w:pPr>
            <w:r>
              <w:rPr>
                <w:rFonts w:hint="eastAsia" w:ascii="仿宋_GB2312" w:hAnsi="仿宋" w:eastAsia="仿宋_GB2312"/>
                <w:sz w:val="28"/>
                <w:szCs w:val="28"/>
              </w:rPr>
              <w:t>采购需求管理不规范</w:t>
            </w:r>
          </w:p>
        </w:tc>
        <w:tc>
          <w:tcPr>
            <w:tcW w:w="4398" w:type="dxa"/>
            <w:gridSpan w:val="3"/>
            <w:vAlign w:val="center"/>
          </w:tcPr>
          <w:p>
            <w:pPr>
              <w:pStyle w:val="12"/>
              <w:snapToGrid w:val="0"/>
              <w:rPr>
                <w:rFonts w:ascii="仿宋_GB2312" w:hAnsi="仿宋" w:eastAsia="仿宋_GB2312"/>
                <w:sz w:val="28"/>
                <w:szCs w:val="28"/>
              </w:rPr>
            </w:pPr>
            <w:r>
              <w:rPr>
                <w:rFonts w:hint="eastAsia" w:ascii="仿宋_GB2312" w:hAnsi="仿宋" w:eastAsia="仿宋_GB2312"/>
                <w:sz w:val="28"/>
                <w:szCs w:val="28"/>
              </w:rPr>
              <w:t>执行上级文件规定，制定采购需求管理办法，规范管理市场调查和采购需求编制</w:t>
            </w:r>
          </w:p>
        </w:tc>
        <w:tc>
          <w:tcPr>
            <w:tcW w:w="2275" w:type="dxa"/>
            <w:gridSpan w:val="2"/>
            <w:vAlign w:val="center"/>
          </w:tcPr>
          <w:p>
            <w:pPr>
              <w:pStyle w:val="12"/>
              <w:snapToGrid w:val="0"/>
              <w:jc w:val="center"/>
              <w:rPr>
                <w:rFonts w:ascii="仿宋_GB2312" w:hAnsi="仿宋" w:eastAsia="仿宋_GB2312"/>
                <w:sz w:val="28"/>
                <w:szCs w:val="28"/>
              </w:rPr>
            </w:pPr>
            <w:r>
              <w:rPr>
                <w:rFonts w:hint="eastAsia" w:ascii="仿宋_GB2312" w:hAnsi="仿宋" w:eastAsia="仿宋_GB2312"/>
                <w:sz w:val="28"/>
                <w:szCs w:val="28"/>
              </w:rPr>
              <w:t>二级</w:t>
            </w:r>
          </w:p>
        </w:tc>
        <w:tc>
          <w:tcPr>
            <w:tcW w:w="2227" w:type="dxa"/>
            <w:vAlign w:val="center"/>
          </w:tcPr>
          <w:p>
            <w:pPr>
              <w:pStyle w:val="12"/>
              <w:snapToGrid w:val="0"/>
              <w:jc w:val="center"/>
              <w:rPr>
                <w:rFonts w:ascii="仿宋_GB2312" w:hAnsi="仿宋" w:eastAsia="仿宋_GB2312"/>
                <w:sz w:val="28"/>
                <w:szCs w:val="28"/>
              </w:rPr>
            </w:pPr>
            <w:r>
              <w:rPr>
                <w:rFonts w:hint="eastAsia" w:ascii="仿宋_GB2312" w:hAnsi="仿宋" w:eastAsia="仿宋_GB2312"/>
                <w:sz w:val="28"/>
                <w:szCs w:val="28"/>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0" w:hRule="atLeast"/>
        </w:trPr>
        <w:tc>
          <w:tcPr>
            <w:tcW w:w="2381" w:type="dxa"/>
            <w:vAlign w:val="center"/>
          </w:tcPr>
          <w:p>
            <w:pPr>
              <w:pStyle w:val="12"/>
              <w:snapToGrid w:val="0"/>
              <w:jc w:val="center"/>
              <w:rPr>
                <w:rFonts w:ascii="仿宋_GB2312" w:hAnsi="仿宋" w:eastAsia="仿宋_GB2312"/>
                <w:sz w:val="28"/>
                <w:szCs w:val="28"/>
              </w:rPr>
            </w:pPr>
            <w:r>
              <w:rPr>
                <w:rFonts w:hint="eastAsia" w:ascii="仿宋_GB2312" w:hAnsi="仿宋" w:eastAsia="仿宋_GB2312"/>
                <w:sz w:val="28"/>
                <w:szCs w:val="28"/>
              </w:rPr>
              <w:t>采购方式</w:t>
            </w:r>
          </w:p>
        </w:tc>
        <w:tc>
          <w:tcPr>
            <w:tcW w:w="3011" w:type="dxa"/>
            <w:gridSpan w:val="2"/>
            <w:vAlign w:val="center"/>
          </w:tcPr>
          <w:p>
            <w:pPr>
              <w:pStyle w:val="12"/>
              <w:snapToGrid w:val="0"/>
              <w:rPr>
                <w:rFonts w:ascii="仿宋_GB2312" w:hAnsi="仿宋" w:eastAsia="仿宋_GB2312"/>
                <w:sz w:val="28"/>
                <w:szCs w:val="28"/>
              </w:rPr>
            </w:pPr>
            <w:r>
              <w:rPr>
                <w:rFonts w:hint="eastAsia" w:ascii="仿宋_GB2312" w:hAnsi="仿宋" w:eastAsia="仿宋_GB2312"/>
                <w:sz w:val="28"/>
                <w:szCs w:val="28"/>
              </w:rPr>
              <w:t>采购方式不正确影响项目采购效益</w:t>
            </w:r>
          </w:p>
        </w:tc>
        <w:tc>
          <w:tcPr>
            <w:tcW w:w="4398" w:type="dxa"/>
            <w:gridSpan w:val="3"/>
            <w:vAlign w:val="center"/>
          </w:tcPr>
          <w:p>
            <w:pPr>
              <w:pStyle w:val="12"/>
              <w:snapToGrid w:val="0"/>
              <w:rPr>
                <w:rFonts w:ascii="仿宋_GB2312" w:hAnsi="仿宋" w:eastAsia="仿宋_GB2312"/>
                <w:sz w:val="28"/>
                <w:szCs w:val="28"/>
              </w:rPr>
            </w:pPr>
            <w:r>
              <w:rPr>
                <w:rFonts w:hint="eastAsia" w:ascii="仿宋_GB2312" w:hAnsi="仿宋" w:eastAsia="仿宋_GB2312"/>
                <w:sz w:val="28"/>
                <w:szCs w:val="28"/>
              </w:rPr>
              <w:t>采购需求明确，加强与申请部门沟通力度，组织专家论证，依照项目特点科学确定采购方式，学习使用新的框架协议采购方式</w:t>
            </w:r>
          </w:p>
        </w:tc>
        <w:tc>
          <w:tcPr>
            <w:tcW w:w="2275" w:type="dxa"/>
            <w:gridSpan w:val="2"/>
            <w:vAlign w:val="center"/>
          </w:tcPr>
          <w:p>
            <w:pPr>
              <w:pStyle w:val="12"/>
              <w:snapToGrid w:val="0"/>
              <w:jc w:val="center"/>
              <w:rPr>
                <w:rFonts w:ascii="仿宋_GB2312" w:hAnsi="仿宋" w:eastAsia="仿宋_GB2312"/>
                <w:sz w:val="28"/>
                <w:szCs w:val="28"/>
              </w:rPr>
            </w:pPr>
            <w:r>
              <w:rPr>
                <w:rFonts w:hint="eastAsia" w:ascii="仿宋_GB2312" w:hAnsi="仿宋" w:eastAsia="仿宋_GB2312"/>
                <w:sz w:val="28"/>
                <w:szCs w:val="28"/>
              </w:rPr>
              <w:t>二级</w:t>
            </w:r>
          </w:p>
        </w:tc>
        <w:tc>
          <w:tcPr>
            <w:tcW w:w="2227" w:type="dxa"/>
            <w:vAlign w:val="center"/>
          </w:tcPr>
          <w:p>
            <w:pPr>
              <w:pStyle w:val="12"/>
              <w:snapToGrid w:val="0"/>
              <w:jc w:val="center"/>
              <w:rPr>
                <w:rFonts w:ascii="仿宋_GB2312" w:hAnsi="仿宋" w:eastAsia="仿宋_GB2312"/>
                <w:sz w:val="28"/>
                <w:szCs w:val="28"/>
              </w:rPr>
            </w:pPr>
            <w:r>
              <w:rPr>
                <w:rFonts w:hint="eastAsia" w:ascii="仿宋_GB2312" w:hAnsi="仿宋" w:eastAsia="仿宋_GB2312"/>
                <w:sz w:val="28"/>
                <w:szCs w:val="28"/>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0" w:hRule="atLeast"/>
        </w:trPr>
        <w:tc>
          <w:tcPr>
            <w:tcW w:w="2381" w:type="dxa"/>
            <w:vAlign w:val="center"/>
          </w:tcPr>
          <w:p>
            <w:pPr>
              <w:pStyle w:val="12"/>
              <w:snapToGrid w:val="0"/>
              <w:jc w:val="center"/>
              <w:rPr>
                <w:rFonts w:ascii="仿宋_GB2312" w:hAnsi="仿宋" w:eastAsia="仿宋_GB2312"/>
                <w:sz w:val="28"/>
                <w:szCs w:val="28"/>
              </w:rPr>
            </w:pPr>
            <w:r>
              <w:rPr>
                <w:rFonts w:hint="eastAsia" w:ascii="仿宋_GB2312" w:hAnsi="仿宋" w:eastAsia="仿宋_GB2312"/>
                <w:sz w:val="28"/>
                <w:szCs w:val="28"/>
              </w:rPr>
              <w:t>采购过程</w:t>
            </w:r>
          </w:p>
        </w:tc>
        <w:tc>
          <w:tcPr>
            <w:tcW w:w="3011" w:type="dxa"/>
            <w:gridSpan w:val="2"/>
            <w:vAlign w:val="center"/>
          </w:tcPr>
          <w:p>
            <w:pPr>
              <w:pStyle w:val="12"/>
              <w:snapToGrid w:val="0"/>
              <w:rPr>
                <w:rFonts w:ascii="仿宋_GB2312" w:hAnsi="仿宋" w:eastAsia="仿宋_GB2312"/>
                <w:sz w:val="28"/>
                <w:szCs w:val="28"/>
              </w:rPr>
            </w:pPr>
            <w:r>
              <w:rPr>
                <w:rFonts w:hint="eastAsia" w:ascii="仿宋_GB2312" w:hAnsi="仿宋" w:eastAsia="仿宋_GB2312"/>
                <w:sz w:val="28"/>
                <w:szCs w:val="28"/>
              </w:rPr>
              <w:t>评分小组成员打分不公、采购人代表履职不当、代理公司与供应商围标、串标</w:t>
            </w:r>
          </w:p>
        </w:tc>
        <w:tc>
          <w:tcPr>
            <w:tcW w:w="4398" w:type="dxa"/>
            <w:gridSpan w:val="3"/>
            <w:vAlign w:val="center"/>
          </w:tcPr>
          <w:p>
            <w:pPr>
              <w:pStyle w:val="12"/>
              <w:snapToGrid w:val="0"/>
              <w:rPr>
                <w:rFonts w:hint="eastAsia" w:ascii="仿宋_GB2312" w:hAnsi="仿宋" w:eastAsia="仿宋_GB2312"/>
                <w:sz w:val="28"/>
                <w:szCs w:val="28"/>
              </w:rPr>
            </w:pPr>
            <w:r>
              <w:rPr>
                <w:rFonts w:hint="eastAsia" w:ascii="仿宋_GB2312" w:hAnsi="仿宋" w:eastAsia="仿宋_GB2312"/>
                <w:sz w:val="28"/>
                <w:szCs w:val="28"/>
              </w:rPr>
              <w:t>规范采购人代表的选择流程和职责要求，加强对专家抽取的现场监督，实行评审过程即时监督评分办法，有计划地采用线上评标，严格进行供应商的资格审查，重点查找打分中存在的畸高畸低现象，</w:t>
            </w:r>
          </w:p>
        </w:tc>
        <w:tc>
          <w:tcPr>
            <w:tcW w:w="2275" w:type="dxa"/>
            <w:gridSpan w:val="2"/>
            <w:vAlign w:val="center"/>
          </w:tcPr>
          <w:p>
            <w:pPr>
              <w:pStyle w:val="12"/>
              <w:snapToGrid w:val="0"/>
              <w:jc w:val="center"/>
              <w:rPr>
                <w:rFonts w:ascii="仿宋_GB2312" w:hAnsi="仿宋" w:eastAsia="仿宋_GB2312"/>
                <w:sz w:val="28"/>
                <w:szCs w:val="28"/>
              </w:rPr>
            </w:pPr>
            <w:r>
              <w:rPr>
                <w:rFonts w:hint="eastAsia" w:ascii="仿宋_GB2312" w:hAnsi="仿宋" w:eastAsia="仿宋_GB2312"/>
                <w:sz w:val="28"/>
                <w:szCs w:val="28"/>
              </w:rPr>
              <w:t>二级</w:t>
            </w:r>
          </w:p>
        </w:tc>
        <w:tc>
          <w:tcPr>
            <w:tcW w:w="2227" w:type="dxa"/>
            <w:vAlign w:val="center"/>
          </w:tcPr>
          <w:p>
            <w:pPr>
              <w:pStyle w:val="12"/>
              <w:snapToGrid w:val="0"/>
              <w:jc w:val="center"/>
              <w:rPr>
                <w:rFonts w:ascii="仿宋_GB2312" w:hAnsi="仿宋" w:eastAsia="仿宋_GB2312"/>
                <w:sz w:val="28"/>
                <w:szCs w:val="28"/>
              </w:rPr>
            </w:pPr>
            <w:r>
              <w:rPr>
                <w:rFonts w:hint="eastAsia" w:ascii="仿宋_GB2312" w:hAnsi="仿宋" w:eastAsia="仿宋_GB2312"/>
                <w:sz w:val="28"/>
                <w:szCs w:val="28"/>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5" w:hRule="atLeast"/>
        </w:trPr>
        <w:tc>
          <w:tcPr>
            <w:tcW w:w="2381" w:type="dxa"/>
            <w:vAlign w:val="center"/>
          </w:tcPr>
          <w:p>
            <w:pPr>
              <w:pStyle w:val="12"/>
              <w:snapToGrid w:val="0"/>
              <w:jc w:val="center"/>
              <w:rPr>
                <w:rFonts w:ascii="仿宋_GB2312" w:hAnsi="仿宋" w:eastAsia="仿宋_GB2312"/>
                <w:sz w:val="28"/>
                <w:szCs w:val="28"/>
              </w:rPr>
            </w:pPr>
            <w:r>
              <w:rPr>
                <w:rFonts w:hint="eastAsia" w:ascii="仿宋_GB2312" w:hAnsi="仿宋" w:eastAsia="仿宋_GB2312"/>
                <w:sz w:val="28"/>
                <w:szCs w:val="28"/>
              </w:rPr>
              <w:t>采购合同审核</w:t>
            </w:r>
          </w:p>
        </w:tc>
        <w:tc>
          <w:tcPr>
            <w:tcW w:w="3011" w:type="dxa"/>
            <w:gridSpan w:val="2"/>
            <w:vAlign w:val="center"/>
          </w:tcPr>
          <w:p>
            <w:pPr>
              <w:pStyle w:val="12"/>
              <w:snapToGrid w:val="0"/>
              <w:rPr>
                <w:rFonts w:hint="eastAsia" w:ascii="仿宋_GB2312" w:hAnsi="仿宋" w:eastAsia="仿宋_GB2312"/>
                <w:sz w:val="28"/>
                <w:szCs w:val="28"/>
              </w:rPr>
            </w:pPr>
            <w:r>
              <w:rPr>
                <w:rFonts w:ascii="仿宋_GB2312" w:hAnsi="仿宋" w:eastAsia="仿宋_GB2312"/>
                <w:sz w:val="28"/>
                <w:szCs w:val="28"/>
              </w:rPr>
              <w:t>合同条款违规违法、侵害当事人利益</w:t>
            </w:r>
          </w:p>
        </w:tc>
        <w:tc>
          <w:tcPr>
            <w:tcW w:w="4398" w:type="dxa"/>
            <w:gridSpan w:val="3"/>
            <w:vAlign w:val="center"/>
          </w:tcPr>
          <w:p>
            <w:pPr>
              <w:pStyle w:val="12"/>
              <w:snapToGrid w:val="0"/>
              <w:rPr>
                <w:rFonts w:ascii="仿宋_GB2312" w:hAnsi="仿宋" w:eastAsia="仿宋_GB2312"/>
                <w:sz w:val="28"/>
                <w:szCs w:val="28"/>
              </w:rPr>
            </w:pPr>
            <w:r>
              <w:rPr>
                <w:rFonts w:hint="eastAsia" w:ascii="仿宋_GB2312" w:hAnsi="仿宋" w:eastAsia="仿宋_GB2312"/>
                <w:sz w:val="28"/>
                <w:szCs w:val="28"/>
              </w:rPr>
              <w:t>设计编制货物、工程、服务类合同规范文本，强调中标商承诺条款，严格审核合同关键点，合同送审流程规范</w:t>
            </w:r>
          </w:p>
        </w:tc>
        <w:tc>
          <w:tcPr>
            <w:tcW w:w="2275" w:type="dxa"/>
            <w:gridSpan w:val="2"/>
            <w:vAlign w:val="center"/>
          </w:tcPr>
          <w:p>
            <w:pPr>
              <w:pStyle w:val="12"/>
              <w:snapToGrid w:val="0"/>
              <w:jc w:val="center"/>
              <w:rPr>
                <w:rFonts w:ascii="仿宋_GB2312" w:hAnsi="仿宋" w:eastAsia="仿宋_GB2312"/>
                <w:sz w:val="28"/>
                <w:szCs w:val="28"/>
              </w:rPr>
            </w:pPr>
            <w:r>
              <w:rPr>
                <w:rFonts w:hint="eastAsia" w:ascii="仿宋_GB2312" w:hAnsi="仿宋" w:eastAsia="仿宋_GB2312"/>
                <w:sz w:val="28"/>
                <w:szCs w:val="28"/>
              </w:rPr>
              <w:t>二级</w:t>
            </w:r>
          </w:p>
        </w:tc>
        <w:tc>
          <w:tcPr>
            <w:tcW w:w="2227" w:type="dxa"/>
            <w:vAlign w:val="center"/>
          </w:tcPr>
          <w:p>
            <w:pPr>
              <w:pStyle w:val="12"/>
              <w:snapToGrid w:val="0"/>
              <w:jc w:val="center"/>
              <w:rPr>
                <w:rFonts w:ascii="仿宋_GB2312" w:hAnsi="仿宋" w:eastAsia="仿宋_GB2312"/>
                <w:sz w:val="28"/>
                <w:szCs w:val="28"/>
              </w:rPr>
            </w:pPr>
            <w:r>
              <w:rPr>
                <w:rFonts w:hint="eastAsia" w:ascii="仿宋_GB2312" w:hAnsi="仿宋" w:eastAsia="仿宋_GB2312"/>
                <w:sz w:val="28"/>
                <w:szCs w:val="28"/>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0" w:hRule="atLeast"/>
        </w:trPr>
        <w:tc>
          <w:tcPr>
            <w:tcW w:w="2381" w:type="dxa"/>
            <w:vAlign w:val="center"/>
          </w:tcPr>
          <w:p>
            <w:pPr>
              <w:spacing w:line="360" w:lineRule="auto"/>
              <w:jc w:val="left"/>
              <w:rPr>
                <w:rFonts w:ascii="仿宋_GB2312" w:eastAsia="仿宋_GB2312"/>
                <w:sz w:val="28"/>
                <w:szCs w:val="28"/>
              </w:rPr>
            </w:pPr>
            <w:r>
              <w:rPr>
                <w:rFonts w:hint="eastAsia" w:ascii="仿宋_GB2312" w:eastAsia="仿宋_GB2312"/>
                <w:sz w:val="28"/>
                <w:szCs w:val="28"/>
              </w:rPr>
              <w:t>批量集采货物</w:t>
            </w:r>
          </w:p>
        </w:tc>
        <w:tc>
          <w:tcPr>
            <w:tcW w:w="3011" w:type="dxa"/>
            <w:gridSpan w:val="2"/>
            <w:vAlign w:val="center"/>
          </w:tcPr>
          <w:p>
            <w:pPr>
              <w:spacing w:line="360" w:lineRule="auto"/>
              <w:jc w:val="left"/>
              <w:rPr>
                <w:rFonts w:ascii="仿宋_GB2312" w:eastAsia="仿宋_GB2312"/>
                <w:sz w:val="28"/>
                <w:szCs w:val="28"/>
              </w:rPr>
            </w:pPr>
            <w:r>
              <w:rPr>
                <w:rFonts w:hint="eastAsia" w:ascii="仿宋_GB2312" w:eastAsia="仿宋_GB2312"/>
                <w:sz w:val="28"/>
                <w:szCs w:val="28"/>
              </w:rPr>
              <w:t>供货不及时，影响使用；大额批量货物采购不规范</w:t>
            </w:r>
          </w:p>
        </w:tc>
        <w:tc>
          <w:tcPr>
            <w:tcW w:w="4398" w:type="dxa"/>
            <w:gridSpan w:val="3"/>
            <w:vAlign w:val="center"/>
          </w:tcPr>
          <w:p>
            <w:pPr>
              <w:spacing w:line="360" w:lineRule="auto"/>
              <w:jc w:val="left"/>
              <w:rPr>
                <w:rFonts w:ascii="仿宋_GB2312" w:eastAsia="仿宋_GB2312"/>
                <w:sz w:val="28"/>
                <w:szCs w:val="28"/>
              </w:rPr>
            </w:pPr>
            <w:r>
              <w:rPr>
                <w:rFonts w:hint="eastAsia" w:ascii="仿宋_GB2312" w:eastAsia="仿宋_GB2312"/>
                <w:sz w:val="28"/>
                <w:szCs w:val="28"/>
              </w:rPr>
              <w:t>主动对接申请部门，协调供货商按照要求供货；运用市场价格调查，货比三家的比价方式采购；严格执行政府采购网上流程，即时签订采购合同</w:t>
            </w:r>
          </w:p>
        </w:tc>
        <w:tc>
          <w:tcPr>
            <w:tcW w:w="2275" w:type="dxa"/>
            <w:gridSpan w:val="2"/>
            <w:vAlign w:val="center"/>
          </w:tcPr>
          <w:p>
            <w:pPr>
              <w:spacing w:line="360" w:lineRule="auto"/>
              <w:jc w:val="center"/>
              <w:rPr>
                <w:rFonts w:ascii="仿宋_GB2312" w:eastAsia="仿宋_GB2312"/>
                <w:sz w:val="28"/>
                <w:szCs w:val="28"/>
              </w:rPr>
            </w:pPr>
            <w:r>
              <w:rPr>
                <w:rFonts w:hint="eastAsia" w:ascii="仿宋_GB2312" w:eastAsia="仿宋_GB2312"/>
                <w:sz w:val="28"/>
                <w:szCs w:val="28"/>
              </w:rPr>
              <w:t>二级</w:t>
            </w:r>
          </w:p>
        </w:tc>
        <w:tc>
          <w:tcPr>
            <w:tcW w:w="2227" w:type="dxa"/>
            <w:vAlign w:val="center"/>
          </w:tcPr>
          <w:p>
            <w:pPr>
              <w:spacing w:line="360" w:lineRule="auto"/>
              <w:jc w:val="center"/>
              <w:rPr>
                <w:rFonts w:ascii="仿宋_GB2312" w:eastAsia="仿宋_GB2312"/>
                <w:sz w:val="28"/>
                <w:szCs w:val="28"/>
              </w:rPr>
            </w:pPr>
            <w:r>
              <w:rPr>
                <w:rFonts w:hint="eastAsia" w:ascii="仿宋_GB2312" w:eastAsia="仿宋_GB2312"/>
                <w:sz w:val="28"/>
                <w:szCs w:val="28"/>
              </w:rPr>
              <w:t>二级</w:t>
            </w:r>
          </w:p>
        </w:tc>
      </w:tr>
    </w:tbl>
    <w:p>
      <w:pPr>
        <w:ind w:firstLine="420" w:firstLineChars="200"/>
      </w:pPr>
      <w:r>
        <w:rPr>
          <w:rFonts w:hint="eastAsia"/>
        </w:rPr>
        <w:t>注：1.业务工作职责指本科室在业务范围内所承担的工作任务及相应享有的职权；党风廉政职责指在加强党风廉政建设方面所承担的责任和义务。2.识别廉政风险，主要从制度、机制方面入手，查找管理的薄弱环节和制度的漏洞，确定和填报风险点。3.针对廉政风险，提出部门防控措施。4.风险评估，由部门所在单位按发生几率大小、可能造成的危害程度及部门自我风险评估等级，对查找出的部门廉政风险评定等级，具体分为一级、二级、三级风险等级。</w:t>
      </w:r>
    </w:p>
    <w:p>
      <w:pPr>
        <w:ind w:firstLine="420" w:firstLineChars="200"/>
      </w:pPr>
    </w:p>
    <w:p>
      <w:pPr>
        <w:ind w:firstLine="420" w:firstLineChars="200"/>
      </w:pPr>
    </w:p>
    <w:p>
      <w:pPr>
        <w:ind w:firstLine="420" w:firstLineChars="200"/>
      </w:pPr>
    </w:p>
    <w:p>
      <w:pPr>
        <w:ind w:firstLine="420" w:firstLineChars="200"/>
      </w:pPr>
    </w:p>
    <w:sectPr>
      <w:pgSz w:w="16838" w:h="11906" w:orient="landscape"/>
      <w:pgMar w:top="851" w:right="1134" w:bottom="851"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kwNmQxN2U4MjRjN2Y0ZWZmMTA2NGUwMTliZWUifQ=="/>
  </w:docVars>
  <w:rsids>
    <w:rsidRoot w:val="00B54B78"/>
    <w:rsid w:val="000043FA"/>
    <w:rsid w:val="00006C25"/>
    <w:rsid w:val="00007638"/>
    <w:rsid w:val="0001051D"/>
    <w:rsid w:val="0002223B"/>
    <w:rsid w:val="000228AB"/>
    <w:rsid w:val="0003209A"/>
    <w:rsid w:val="00032266"/>
    <w:rsid w:val="0003259E"/>
    <w:rsid w:val="00032611"/>
    <w:rsid w:val="00034F2B"/>
    <w:rsid w:val="00053864"/>
    <w:rsid w:val="000553B2"/>
    <w:rsid w:val="000644AB"/>
    <w:rsid w:val="000710BE"/>
    <w:rsid w:val="00071A29"/>
    <w:rsid w:val="00074BB7"/>
    <w:rsid w:val="00076779"/>
    <w:rsid w:val="00091618"/>
    <w:rsid w:val="0009203D"/>
    <w:rsid w:val="000A3779"/>
    <w:rsid w:val="000C6337"/>
    <w:rsid w:val="000C6FB3"/>
    <w:rsid w:val="000D0683"/>
    <w:rsid w:val="000D46BA"/>
    <w:rsid w:val="000D6552"/>
    <w:rsid w:val="000E0E64"/>
    <w:rsid w:val="000E11B5"/>
    <w:rsid w:val="000E1C4D"/>
    <w:rsid w:val="000E380E"/>
    <w:rsid w:val="000E5E91"/>
    <w:rsid w:val="000E6240"/>
    <w:rsid w:val="000F3189"/>
    <w:rsid w:val="0010715C"/>
    <w:rsid w:val="00113F1D"/>
    <w:rsid w:val="00123809"/>
    <w:rsid w:val="001259DD"/>
    <w:rsid w:val="0012644F"/>
    <w:rsid w:val="0012724E"/>
    <w:rsid w:val="00130A7A"/>
    <w:rsid w:val="00135ECC"/>
    <w:rsid w:val="00136D74"/>
    <w:rsid w:val="00140A39"/>
    <w:rsid w:val="001442FE"/>
    <w:rsid w:val="00144BAD"/>
    <w:rsid w:val="00145EBE"/>
    <w:rsid w:val="00156548"/>
    <w:rsid w:val="0016153F"/>
    <w:rsid w:val="00167467"/>
    <w:rsid w:val="00170385"/>
    <w:rsid w:val="001705AA"/>
    <w:rsid w:val="001721AA"/>
    <w:rsid w:val="001722DB"/>
    <w:rsid w:val="001752BA"/>
    <w:rsid w:val="001843BD"/>
    <w:rsid w:val="00186457"/>
    <w:rsid w:val="001908B3"/>
    <w:rsid w:val="00192008"/>
    <w:rsid w:val="00192554"/>
    <w:rsid w:val="001937CC"/>
    <w:rsid w:val="001953B5"/>
    <w:rsid w:val="00195893"/>
    <w:rsid w:val="00195DC8"/>
    <w:rsid w:val="00195E90"/>
    <w:rsid w:val="00196A7B"/>
    <w:rsid w:val="001B2A34"/>
    <w:rsid w:val="001C4606"/>
    <w:rsid w:val="001C4D3D"/>
    <w:rsid w:val="001C6D29"/>
    <w:rsid w:val="001C72DE"/>
    <w:rsid w:val="001D2FEB"/>
    <w:rsid w:val="001D755A"/>
    <w:rsid w:val="001E7B59"/>
    <w:rsid w:val="001F0BB7"/>
    <w:rsid w:val="001F13A8"/>
    <w:rsid w:val="001F2A49"/>
    <w:rsid w:val="001F44A7"/>
    <w:rsid w:val="0020003F"/>
    <w:rsid w:val="00200F79"/>
    <w:rsid w:val="00201F6D"/>
    <w:rsid w:val="00213924"/>
    <w:rsid w:val="00214F4F"/>
    <w:rsid w:val="00217807"/>
    <w:rsid w:val="00240684"/>
    <w:rsid w:val="0024381C"/>
    <w:rsid w:val="0024590C"/>
    <w:rsid w:val="00252D4A"/>
    <w:rsid w:val="00252FD8"/>
    <w:rsid w:val="002533A1"/>
    <w:rsid w:val="00254E47"/>
    <w:rsid w:val="00257E38"/>
    <w:rsid w:val="00260AC0"/>
    <w:rsid w:val="00264C48"/>
    <w:rsid w:val="00265F2B"/>
    <w:rsid w:val="00273840"/>
    <w:rsid w:val="00273A61"/>
    <w:rsid w:val="0027491E"/>
    <w:rsid w:val="00276AF0"/>
    <w:rsid w:val="00277CBB"/>
    <w:rsid w:val="00281DE5"/>
    <w:rsid w:val="00292D7F"/>
    <w:rsid w:val="002A5390"/>
    <w:rsid w:val="002A6766"/>
    <w:rsid w:val="002B0FB6"/>
    <w:rsid w:val="002B598E"/>
    <w:rsid w:val="002B5F0A"/>
    <w:rsid w:val="002B619E"/>
    <w:rsid w:val="002D0119"/>
    <w:rsid w:val="002D24A8"/>
    <w:rsid w:val="002D322A"/>
    <w:rsid w:val="002D371F"/>
    <w:rsid w:val="002E576E"/>
    <w:rsid w:val="002E5F62"/>
    <w:rsid w:val="002E60C3"/>
    <w:rsid w:val="002F2204"/>
    <w:rsid w:val="00305B33"/>
    <w:rsid w:val="003106FE"/>
    <w:rsid w:val="00313DAF"/>
    <w:rsid w:val="003220AE"/>
    <w:rsid w:val="0033000E"/>
    <w:rsid w:val="00341545"/>
    <w:rsid w:val="00345DF5"/>
    <w:rsid w:val="00347A19"/>
    <w:rsid w:val="00351C97"/>
    <w:rsid w:val="0035349C"/>
    <w:rsid w:val="00353E8B"/>
    <w:rsid w:val="00355AAA"/>
    <w:rsid w:val="00356D0B"/>
    <w:rsid w:val="00356F7B"/>
    <w:rsid w:val="003615A0"/>
    <w:rsid w:val="00365485"/>
    <w:rsid w:val="00366307"/>
    <w:rsid w:val="003714D2"/>
    <w:rsid w:val="00380EED"/>
    <w:rsid w:val="00381700"/>
    <w:rsid w:val="00381753"/>
    <w:rsid w:val="00382282"/>
    <w:rsid w:val="00396681"/>
    <w:rsid w:val="003A30CB"/>
    <w:rsid w:val="003A4914"/>
    <w:rsid w:val="003A6419"/>
    <w:rsid w:val="003B0F41"/>
    <w:rsid w:val="003B2413"/>
    <w:rsid w:val="003B70CD"/>
    <w:rsid w:val="003C0A2B"/>
    <w:rsid w:val="003D64E9"/>
    <w:rsid w:val="003D6837"/>
    <w:rsid w:val="003D6E06"/>
    <w:rsid w:val="003E2E47"/>
    <w:rsid w:val="003E7CB4"/>
    <w:rsid w:val="003F5A33"/>
    <w:rsid w:val="00400946"/>
    <w:rsid w:val="0040352C"/>
    <w:rsid w:val="004043ED"/>
    <w:rsid w:val="004049D1"/>
    <w:rsid w:val="00404B1C"/>
    <w:rsid w:val="004120AA"/>
    <w:rsid w:val="00412307"/>
    <w:rsid w:val="00413689"/>
    <w:rsid w:val="00416C9C"/>
    <w:rsid w:val="004208F7"/>
    <w:rsid w:val="00427B5F"/>
    <w:rsid w:val="00430DB6"/>
    <w:rsid w:val="00431A85"/>
    <w:rsid w:val="00434A8C"/>
    <w:rsid w:val="004359C8"/>
    <w:rsid w:val="0044236B"/>
    <w:rsid w:val="00443823"/>
    <w:rsid w:val="00444AEB"/>
    <w:rsid w:val="004471EB"/>
    <w:rsid w:val="00453CA4"/>
    <w:rsid w:val="004552CB"/>
    <w:rsid w:val="00457570"/>
    <w:rsid w:val="00460E37"/>
    <w:rsid w:val="0046292B"/>
    <w:rsid w:val="00466AD5"/>
    <w:rsid w:val="004726EB"/>
    <w:rsid w:val="00473040"/>
    <w:rsid w:val="004753C1"/>
    <w:rsid w:val="004843D2"/>
    <w:rsid w:val="0049376A"/>
    <w:rsid w:val="004A52A4"/>
    <w:rsid w:val="004B40FE"/>
    <w:rsid w:val="004B4338"/>
    <w:rsid w:val="004B47F9"/>
    <w:rsid w:val="004C3718"/>
    <w:rsid w:val="004C6821"/>
    <w:rsid w:val="004D09E9"/>
    <w:rsid w:val="004D34AE"/>
    <w:rsid w:val="004D672F"/>
    <w:rsid w:val="004D7A7A"/>
    <w:rsid w:val="004E7C90"/>
    <w:rsid w:val="004F185E"/>
    <w:rsid w:val="004F3942"/>
    <w:rsid w:val="004F4421"/>
    <w:rsid w:val="0050192E"/>
    <w:rsid w:val="005035F3"/>
    <w:rsid w:val="005037EB"/>
    <w:rsid w:val="00503F1D"/>
    <w:rsid w:val="005114BB"/>
    <w:rsid w:val="00520D6D"/>
    <w:rsid w:val="00525B3D"/>
    <w:rsid w:val="00525FD5"/>
    <w:rsid w:val="005274F1"/>
    <w:rsid w:val="00530431"/>
    <w:rsid w:val="00531BC4"/>
    <w:rsid w:val="00532870"/>
    <w:rsid w:val="0053525B"/>
    <w:rsid w:val="0054353E"/>
    <w:rsid w:val="00543C9E"/>
    <w:rsid w:val="00550C3E"/>
    <w:rsid w:val="005515DA"/>
    <w:rsid w:val="00551F43"/>
    <w:rsid w:val="00565127"/>
    <w:rsid w:val="00567308"/>
    <w:rsid w:val="0057249E"/>
    <w:rsid w:val="00573419"/>
    <w:rsid w:val="00574757"/>
    <w:rsid w:val="00576038"/>
    <w:rsid w:val="00582DCF"/>
    <w:rsid w:val="005911B1"/>
    <w:rsid w:val="00596E56"/>
    <w:rsid w:val="00597794"/>
    <w:rsid w:val="005A0DD7"/>
    <w:rsid w:val="005A1550"/>
    <w:rsid w:val="005C1C54"/>
    <w:rsid w:val="005C5508"/>
    <w:rsid w:val="005C7695"/>
    <w:rsid w:val="005D1440"/>
    <w:rsid w:val="005E158C"/>
    <w:rsid w:val="005E280B"/>
    <w:rsid w:val="005E7941"/>
    <w:rsid w:val="005F1E4D"/>
    <w:rsid w:val="005F22BD"/>
    <w:rsid w:val="005F243F"/>
    <w:rsid w:val="0060199F"/>
    <w:rsid w:val="00611FEC"/>
    <w:rsid w:val="006177A1"/>
    <w:rsid w:val="00624219"/>
    <w:rsid w:val="006303D0"/>
    <w:rsid w:val="00632270"/>
    <w:rsid w:val="0063549C"/>
    <w:rsid w:val="00637665"/>
    <w:rsid w:val="00663F29"/>
    <w:rsid w:val="00674235"/>
    <w:rsid w:val="00674BF2"/>
    <w:rsid w:val="006750CB"/>
    <w:rsid w:val="006750F0"/>
    <w:rsid w:val="00680BA0"/>
    <w:rsid w:val="00692BE4"/>
    <w:rsid w:val="00693E3B"/>
    <w:rsid w:val="00694F64"/>
    <w:rsid w:val="006A1A77"/>
    <w:rsid w:val="006B34DC"/>
    <w:rsid w:val="006C10D7"/>
    <w:rsid w:val="006C2680"/>
    <w:rsid w:val="006C4146"/>
    <w:rsid w:val="006C4F1A"/>
    <w:rsid w:val="006C5119"/>
    <w:rsid w:val="006C6735"/>
    <w:rsid w:val="006E7C1D"/>
    <w:rsid w:val="006F41CA"/>
    <w:rsid w:val="006F5379"/>
    <w:rsid w:val="007017DD"/>
    <w:rsid w:val="00704B46"/>
    <w:rsid w:val="0070652E"/>
    <w:rsid w:val="00706EE4"/>
    <w:rsid w:val="00720EF7"/>
    <w:rsid w:val="007224FD"/>
    <w:rsid w:val="0072412E"/>
    <w:rsid w:val="0073464D"/>
    <w:rsid w:val="007424C6"/>
    <w:rsid w:val="007433C5"/>
    <w:rsid w:val="00754EEC"/>
    <w:rsid w:val="00764214"/>
    <w:rsid w:val="0076462D"/>
    <w:rsid w:val="00766FD0"/>
    <w:rsid w:val="00771957"/>
    <w:rsid w:val="0077209E"/>
    <w:rsid w:val="00774366"/>
    <w:rsid w:val="00775A4E"/>
    <w:rsid w:val="00776395"/>
    <w:rsid w:val="007817E2"/>
    <w:rsid w:val="00786BB0"/>
    <w:rsid w:val="007929F7"/>
    <w:rsid w:val="00793AA3"/>
    <w:rsid w:val="007A0BD9"/>
    <w:rsid w:val="007A5B8B"/>
    <w:rsid w:val="007B62AB"/>
    <w:rsid w:val="007B6E8A"/>
    <w:rsid w:val="007C3F17"/>
    <w:rsid w:val="007C49B9"/>
    <w:rsid w:val="007D6453"/>
    <w:rsid w:val="007E4EF2"/>
    <w:rsid w:val="007E6302"/>
    <w:rsid w:val="007E6C0F"/>
    <w:rsid w:val="00801B31"/>
    <w:rsid w:val="008058D6"/>
    <w:rsid w:val="00817346"/>
    <w:rsid w:val="00820C61"/>
    <w:rsid w:val="008318A0"/>
    <w:rsid w:val="00837B7C"/>
    <w:rsid w:val="0084148A"/>
    <w:rsid w:val="008479DD"/>
    <w:rsid w:val="008514EC"/>
    <w:rsid w:val="008545D6"/>
    <w:rsid w:val="008600E1"/>
    <w:rsid w:val="0086385A"/>
    <w:rsid w:val="00864D7E"/>
    <w:rsid w:val="0087606F"/>
    <w:rsid w:val="00881BEE"/>
    <w:rsid w:val="00882078"/>
    <w:rsid w:val="00882F71"/>
    <w:rsid w:val="00891BD6"/>
    <w:rsid w:val="00893A2A"/>
    <w:rsid w:val="008952BE"/>
    <w:rsid w:val="008A1D7F"/>
    <w:rsid w:val="008A3A55"/>
    <w:rsid w:val="008A59AF"/>
    <w:rsid w:val="008C35CA"/>
    <w:rsid w:val="008C35FA"/>
    <w:rsid w:val="008C454B"/>
    <w:rsid w:val="008C7803"/>
    <w:rsid w:val="008E1A1E"/>
    <w:rsid w:val="008E1BBD"/>
    <w:rsid w:val="008F00CB"/>
    <w:rsid w:val="008F14BA"/>
    <w:rsid w:val="008F1A1A"/>
    <w:rsid w:val="008F1ED5"/>
    <w:rsid w:val="008F1FC1"/>
    <w:rsid w:val="008F517C"/>
    <w:rsid w:val="008F621E"/>
    <w:rsid w:val="00900830"/>
    <w:rsid w:val="00901407"/>
    <w:rsid w:val="00903B1A"/>
    <w:rsid w:val="0092168A"/>
    <w:rsid w:val="00922BA2"/>
    <w:rsid w:val="00924519"/>
    <w:rsid w:val="009262D7"/>
    <w:rsid w:val="00926486"/>
    <w:rsid w:val="00930C82"/>
    <w:rsid w:val="00933477"/>
    <w:rsid w:val="00934D86"/>
    <w:rsid w:val="00942203"/>
    <w:rsid w:val="0095064B"/>
    <w:rsid w:val="00954A6E"/>
    <w:rsid w:val="00963100"/>
    <w:rsid w:val="0097011C"/>
    <w:rsid w:val="009777C7"/>
    <w:rsid w:val="00977961"/>
    <w:rsid w:val="00982D88"/>
    <w:rsid w:val="00983C8F"/>
    <w:rsid w:val="00984663"/>
    <w:rsid w:val="00985F5E"/>
    <w:rsid w:val="0098609D"/>
    <w:rsid w:val="00996378"/>
    <w:rsid w:val="009969D3"/>
    <w:rsid w:val="009A10B2"/>
    <w:rsid w:val="009A4AB7"/>
    <w:rsid w:val="009B1ECB"/>
    <w:rsid w:val="009B58EE"/>
    <w:rsid w:val="009C3335"/>
    <w:rsid w:val="009C3D59"/>
    <w:rsid w:val="009D057F"/>
    <w:rsid w:val="009D33E1"/>
    <w:rsid w:val="009E1438"/>
    <w:rsid w:val="009F34FC"/>
    <w:rsid w:val="009F4652"/>
    <w:rsid w:val="009F6167"/>
    <w:rsid w:val="00A01F35"/>
    <w:rsid w:val="00A12BE6"/>
    <w:rsid w:val="00A131F0"/>
    <w:rsid w:val="00A13B42"/>
    <w:rsid w:val="00A158E2"/>
    <w:rsid w:val="00A16CAA"/>
    <w:rsid w:val="00A22372"/>
    <w:rsid w:val="00A30EF2"/>
    <w:rsid w:val="00A37E77"/>
    <w:rsid w:val="00A40626"/>
    <w:rsid w:val="00A451AB"/>
    <w:rsid w:val="00A513C5"/>
    <w:rsid w:val="00A52F6E"/>
    <w:rsid w:val="00A53E23"/>
    <w:rsid w:val="00A55318"/>
    <w:rsid w:val="00A55638"/>
    <w:rsid w:val="00A61F8D"/>
    <w:rsid w:val="00A63D9D"/>
    <w:rsid w:val="00A64C76"/>
    <w:rsid w:val="00A743FA"/>
    <w:rsid w:val="00A76DFD"/>
    <w:rsid w:val="00A81829"/>
    <w:rsid w:val="00A83235"/>
    <w:rsid w:val="00A9409C"/>
    <w:rsid w:val="00A94137"/>
    <w:rsid w:val="00A95630"/>
    <w:rsid w:val="00A96980"/>
    <w:rsid w:val="00AA2D12"/>
    <w:rsid w:val="00AA427A"/>
    <w:rsid w:val="00AB51FF"/>
    <w:rsid w:val="00AC0905"/>
    <w:rsid w:val="00AC298D"/>
    <w:rsid w:val="00AC4D51"/>
    <w:rsid w:val="00AC6F33"/>
    <w:rsid w:val="00AD00AD"/>
    <w:rsid w:val="00AD1B82"/>
    <w:rsid w:val="00AD3D68"/>
    <w:rsid w:val="00AE063B"/>
    <w:rsid w:val="00AE4DFA"/>
    <w:rsid w:val="00AF1F86"/>
    <w:rsid w:val="00B00262"/>
    <w:rsid w:val="00B02E00"/>
    <w:rsid w:val="00B04DD8"/>
    <w:rsid w:val="00B04F4F"/>
    <w:rsid w:val="00B06825"/>
    <w:rsid w:val="00B06BEF"/>
    <w:rsid w:val="00B10859"/>
    <w:rsid w:val="00B109A3"/>
    <w:rsid w:val="00B1260A"/>
    <w:rsid w:val="00B2040D"/>
    <w:rsid w:val="00B22701"/>
    <w:rsid w:val="00B24353"/>
    <w:rsid w:val="00B259E7"/>
    <w:rsid w:val="00B30E0C"/>
    <w:rsid w:val="00B35FB9"/>
    <w:rsid w:val="00B409B5"/>
    <w:rsid w:val="00B424C6"/>
    <w:rsid w:val="00B42CA8"/>
    <w:rsid w:val="00B458BD"/>
    <w:rsid w:val="00B54B78"/>
    <w:rsid w:val="00B6438C"/>
    <w:rsid w:val="00B673E8"/>
    <w:rsid w:val="00B709E8"/>
    <w:rsid w:val="00B70A46"/>
    <w:rsid w:val="00B71CFF"/>
    <w:rsid w:val="00B71F44"/>
    <w:rsid w:val="00B72036"/>
    <w:rsid w:val="00B72B94"/>
    <w:rsid w:val="00B7735F"/>
    <w:rsid w:val="00B81F09"/>
    <w:rsid w:val="00B8318E"/>
    <w:rsid w:val="00B84183"/>
    <w:rsid w:val="00B914BA"/>
    <w:rsid w:val="00B924B4"/>
    <w:rsid w:val="00B950A2"/>
    <w:rsid w:val="00B95A30"/>
    <w:rsid w:val="00BA05EE"/>
    <w:rsid w:val="00BB0CEB"/>
    <w:rsid w:val="00BB4531"/>
    <w:rsid w:val="00BB6D6F"/>
    <w:rsid w:val="00BB731D"/>
    <w:rsid w:val="00BB75FC"/>
    <w:rsid w:val="00BC5D97"/>
    <w:rsid w:val="00BE0E7E"/>
    <w:rsid w:val="00BF06E2"/>
    <w:rsid w:val="00BF1D80"/>
    <w:rsid w:val="00BF487E"/>
    <w:rsid w:val="00C123D8"/>
    <w:rsid w:val="00C13C8B"/>
    <w:rsid w:val="00C14FB7"/>
    <w:rsid w:val="00C20CD3"/>
    <w:rsid w:val="00C23C41"/>
    <w:rsid w:val="00C24D5E"/>
    <w:rsid w:val="00C24DDB"/>
    <w:rsid w:val="00C31119"/>
    <w:rsid w:val="00C33390"/>
    <w:rsid w:val="00C35ECF"/>
    <w:rsid w:val="00C40170"/>
    <w:rsid w:val="00C43CA5"/>
    <w:rsid w:val="00C44D1F"/>
    <w:rsid w:val="00C51468"/>
    <w:rsid w:val="00C63D02"/>
    <w:rsid w:val="00C63D48"/>
    <w:rsid w:val="00C63D98"/>
    <w:rsid w:val="00C65237"/>
    <w:rsid w:val="00C6636E"/>
    <w:rsid w:val="00C67984"/>
    <w:rsid w:val="00C72E53"/>
    <w:rsid w:val="00C74218"/>
    <w:rsid w:val="00C7705B"/>
    <w:rsid w:val="00C77FF3"/>
    <w:rsid w:val="00C80B8E"/>
    <w:rsid w:val="00C864CA"/>
    <w:rsid w:val="00C91282"/>
    <w:rsid w:val="00C92138"/>
    <w:rsid w:val="00C966DC"/>
    <w:rsid w:val="00CA7193"/>
    <w:rsid w:val="00CB5DDA"/>
    <w:rsid w:val="00CB5E3F"/>
    <w:rsid w:val="00CD223B"/>
    <w:rsid w:val="00CD6535"/>
    <w:rsid w:val="00CE0E8E"/>
    <w:rsid w:val="00CF0D78"/>
    <w:rsid w:val="00D02E57"/>
    <w:rsid w:val="00D27406"/>
    <w:rsid w:val="00D27996"/>
    <w:rsid w:val="00D30E77"/>
    <w:rsid w:val="00D31D75"/>
    <w:rsid w:val="00D36C7E"/>
    <w:rsid w:val="00D43864"/>
    <w:rsid w:val="00D44B5A"/>
    <w:rsid w:val="00D51E61"/>
    <w:rsid w:val="00D548B3"/>
    <w:rsid w:val="00D557E6"/>
    <w:rsid w:val="00D6389F"/>
    <w:rsid w:val="00D64915"/>
    <w:rsid w:val="00D7031F"/>
    <w:rsid w:val="00D76BD4"/>
    <w:rsid w:val="00D8233B"/>
    <w:rsid w:val="00D83722"/>
    <w:rsid w:val="00D86CE0"/>
    <w:rsid w:val="00D91B58"/>
    <w:rsid w:val="00D927BC"/>
    <w:rsid w:val="00D9612F"/>
    <w:rsid w:val="00D971DE"/>
    <w:rsid w:val="00DA67FB"/>
    <w:rsid w:val="00DA731A"/>
    <w:rsid w:val="00DB06D2"/>
    <w:rsid w:val="00DB5BB7"/>
    <w:rsid w:val="00DB7B1B"/>
    <w:rsid w:val="00DC39B5"/>
    <w:rsid w:val="00DD6C9E"/>
    <w:rsid w:val="00DE1B02"/>
    <w:rsid w:val="00DE46E0"/>
    <w:rsid w:val="00DE73DC"/>
    <w:rsid w:val="00DF0B13"/>
    <w:rsid w:val="00DF0CF5"/>
    <w:rsid w:val="00DF4B00"/>
    <w:rsid w:val="00DF4F00"/>
    <w:rsid w:val="00DF5BF6"/>
    <w:rsid w:val="00E0230F"/>
    <w:rsid w:val="00E023A0"/>
    <w:rsid w:val="00E024D8"/>
    <w:rsid w:val="00E1367D"/>
    <w:rsid w:val="00E15834"/>
    <w:rsid w:val="00E21DCD"/>
    <w:rsid w:val="00E24593"/>
    <w:rsid w:val="00E3484E"/>
    <w:rsid w:val="00E35E40"/>
    <w:rsid w:val="00E41C33"/>
    <w:rsid w:val="00E42DDB"/>
    <w:rsid w:val="00E46881"/>
    <w:rsid w:val="00E531C8"/>
    <w:rsid w:val="00E63536"/>
    <w:rsid w:val="00E63F68"/>
    <w:rsid w:val="00E6423C"/>
    <w:rsid w:val="00E64743"/>
    <w:rsid w:val="00E71013"/>
    <w:rsid w:val="00E71B0D"/>
    <w:rsid w:val="00E71E29"/>
    <w:rsid w:val="00E74505"/>
    <w:rsid w:val="00E85DCF"/>
    <w:rsid w:val="00E93551"/>
    <w:rsid w:val="00EA0282"/>
    <w:rsid w:val="00EA0E75"/>
    <w:rsid w:val="00EA21F7"/>
    <w:rsid w:val="00EA44DE"/>
    <w:rsid w:val="00EA5D4B"/>
    <w:rsid w:val="00EB00FD"/>
    <w:rsid w:val="00EB399B"/>
    <w:rsid w:val="00EB429F"/>
    <w:rsid w:val="00EC2082"/>
    <w:rsid w:val="00EC2631"/>
    <w:rsid w:val="00ED1084"/>
    <w:rsid w:val="00ED4A4D"/>
    <w:rsid w:val="00ED4B34"/>
    <w:rsid w:val="00ED788D"/>
    <w:rsid w:val="00EE1BE2"/>
    <w:rsid w:val="00EF33D6"/>
    <w:rsid w:val="00EF5162"/>
    <w:rsid w:val="00F02F5F"/>
    <w:rsid w:val="00F06F2A"/>
    <w:rsid w:val="00F12131"/>
    <w:rsid w:val="00F15CC1"/>
    <w:rsid w:val="00F17816"/>
    <w:rsid w:val="00F20132"/>
    <w:rsid w:val="00F206B5"/>
    <w:rsid w:val="00F20BAB"/>
    <w:rsid w:val="00F23C6C"/>
    <w:rsid w:val="00F27527"/>
    <w:rsid w:val="00F31076"/>
    <w:rsid w:val="00F35BCB"/>
    <w:rsid w:val="00F368C2"/>
    <w:rsid w:val="00F3792D"/>
    <w:rsid w:val="00F4210F"/>
    <w:rsid w:val="00F455E2"/>
    <w:rsid w:val="00F47E6D"/>
    <w:rsid w:val="00F51A67"/>
    <w:rsid w:val="00F5673D"/>
    <w:rsid w:val="00F57B32"/>
    <w:rsid w:val="00F668F4"/>
    <w:rsid w:val="00F66DEA"/>
    <w:rsid w:val="00F679F4"/>
    <w:rsid w:val="00F774F1"/>
    <w:rsid w:val="00F77B37"/>
    <w:rsid w:val="00F83321"/>
    <w:rsid w:val="00F845BC"/>
    <w:rsid w:val="00F921D3"/>
    <w:rsid w:val="00FB410A"/>
    <w:rsid w:val="00FD227A"/>
    <w:rsid w:val="00FD40BB"/>
    <w:rsid w:val="00FE6BAC"/>
    <w:rsid w:val="00FE6E94"/>
    <w:rsid w:val="00FF2DA5"/>
    <w:rsid w:val="04B44B42"/>
    <w:rsid w:val="05AE23DA"/>
    <w:rsid w:val="09C92FE0"/>
    <w:rsid w:val="0EF55CB6"/>
    <w:rsid w:val="0FB81DC7"/>
    <w:rsid w:val="11D10DA4"/>
    <w:rsid w:val="1247036D"/>
    <w:rsid w:val="141806B2"/>
    <w:rsid w:val="14543FFD"/>
    <w:rsid w:val="14B3212F"/>
    <w:rsid w:val="15A64FBB"/>
    <w:rsid w:val="15EC66B6"/>
    <w:rsid w:val="178D387B"/>
    <w:rsid w:val="17C5353C"/>
    <w:rsid w:val="19020FB5"/>
    <w:rsid w:val="1963518F"/>
    <w:rsid w:val="1B696D19"/>
    <w:rsid w:val="1C0F57B4"/>
    <w:rsid w:val="1D16641E"/>
    <w:rsid w:val="1DCB02B5"/>
    <w:rsid w:val="1E54364E"/>
    <w:rsid w:val="1F1642E4"/>
    <w:rsid w:val="20EC6882"/>
    <w:rsid w:val="20FC2560"/>
    <w:rsid w:val="239C481D"/>
    <w:rsid w:val="23C2231C"/>
    <w:rsid w:val="242D1426"/>
    <w:rsid w:val="265F403E"/>
    <w:rsid w:val="266B3914"/>
    <w:rsid w:val="29D34B5C"/>
    <w:rsid w:val="2B8A4AAD"/>
    <w:rsid w:val="2BB73F8E"/>
    <w:rsid w:val="2BEB53CA"/>
    <w:rsid w:val="2CFD7C81"/>
    <w:rsid w:val="2F6331FC"/>
    <w:rsid w:val="2F7C45C4"/>
    <w:rsid w:val="2F923B39"/>
    <w:rsid w:val="302667B3"/>
    <w:rsid w:val="3477740C"/>
    <w:rsid w:val="37DF46A0"/>
    <w:rsid w:val="384E0ECF"/>
    <w:rsid w:val="388E2DF3"/>
    <w:rsid w:val="3A11260D"/>
    <w:rsid w:val="3ACC3DD0"/>
    <w:rsid w:val="3B397E9D"/>
    <w:rsid w:val="3C5167F5"/>
    <w:rsid w:val="3CB832D7"/>
    <w:rsid w:val="3DEA115D"/>
    <w:rsid w:val="3F1B766E"/>
    <w:rsid w:val="40244651"/>
    <w:rsid w:val="4229255C"/>
    <w:rsid w:val="42753A1F"/>
    <w:rsid w:val="429F4980"/>
    <w:rsid w:val="4A0A01AA"/>
    <w:rsid w:val="4B277157"/>
    <w:rsid w:val="4DD4500E"/>
    <w:rsid w:val="4E2A3BF3"/>
    <w:rsid w:val="4E6578BF"/>
    <w:rsid w:val="4E677D40"/>
    <w:rsid w:val="50D04A24"/>
    <w:rsid w:val="530303A7"/>
    <w:rsid w:val="56020701"/>
    <w:rsid w:val="56127F9A"/>
    <w:rsid w:val="57B46B74"/>
    <w:rsid w:val="59004F69"/>
    <w:rsid w:val="5D63447E"/>
    <w:rsid w:val="5E1A3B3F"/>
    <w:rsid w:val="627D1413"/>
    <w:rsid w:val="632D1AEC"/>
    <w:rsid w:val="63BF766C"/>
    <w:rsid w:val="6480124B"/>
    <w:rsid w:val="65EE286B"/>
    <w:rsid w:val="67BE0329"/>
    <w:rsid w:val="68325170"/>
    <w:rsid w:val="6A2A62B4"/>
    <w:rsid w:val="6BFA2523"/>
    <w:rsid w:val="6C0558DC"/>
    <w:rsid w:val="6C33080B"/>
    <w:rsid w:val="6D586364"/>
    <w:rsid w:val="6DC44A48"/>
    <w:rsid w:val="71C20B0E"/>
    <w:rsid w:val="75D15847"/>
    <w:rsid w:val="762A7C3E"/>
    <w:rsid w:val="76D51C41"/>
    <w:rsid w:val="7B1A21AB"/>
    <w:rsid w:val="7B6E551C"/>
    <w:rsid w:val="7D9E0FDC"/>
    <w:rsid w:val="7F0F2CA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99"/>
    <w:rPr>
      <w:rFonts w:ascii="宋体" w:hAnsi="Courier New" w:cs="Courier New"/>
      <w:szCs w:val="21"/>
    </w:rPr>
  </w:style>
  <w:style w:type="paragraph" w:styleId="3">
    <w:name w:val="Balloon Text"/>
    <w:basedOn w:val="1"/>
    <w:link w:val="9"/>
    <w:semiHidden/>
    <w:qFormat/>
    <w:uiPriority w:val="99"/>
    <w:rPr>
      <w:rFonts w:ascii="Calibri" w:hAnsi="Calibri"/>
      <w:sz w:val="18"/>
      <w:szCs w:val="18"/>
    </w:rPr>
  </w:style>
  <w:style w:type="paragraph" w:styleId="4">
    <w:name w:val="footer"/>
    <w:basedOn w:val="1"/>
    <w:link w:val="10"/>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纯文本 Char"/>
    <w:basedOn w:val="7"/>
    <w:link w:val="2"/>
    <w:semiHidden/>
    <w:uiPriority w:val="99"/>
    <w:rPr>
      <w:rFonts w:ascii="宋体" w:hAnsi="Courier New" w:cs="Courier New"/>
      <w:szCs w:val="21"/>
    </w:rPr>
  </w:style>
  <w:style w:type="character" w:customStyle="1" w:styleId="9">
    <w:name w:val="批注框文本 Char"/>
    <w:basedOn w:val="7"/>
    <w:link w:val="3"/>
    <w:semiHidden/>
    <w:locked/>
    <w:uiPriority w:val="99"/>
    <w:rPr>
      <w:rFonts w:cs="Times New Roman"/>
      <w:sz w:val="18"/>
      <w:szCs w:val="18"/>
    </w:rPr>
  </w:style>
  <w:style w:type="character" w:customStyle="1" w:styleId="10">
    <w:name w:val="页脚 Char"/>
    <w:basedOn w:val="7"/>
    <w:link w:val="4"/>
    <w:qFormat/>
    <w:locked/>
    <w:uiPriority w:val="99"/>
    <w:rPr>
      <w:rFonts w:cs="Times New Roman"/>
      <w:sz w:val="18"/>
      <w:szCs w:val="18"/>
    </w:rPr>
  </w:style>
  <w:style w:type="character" w:customStyle="1" w:styleId="11">
    <w:name w:val="页眉 Char"/>
    <w:basedOn w:val="7"/>
    <w:link w:val="5"/>
    <w:qFormat/>
    <w:locked/>
    <w:uiPriority w:val="99"/>
    <w:rPr>
      <w:rFonts w:cs="Times New Roman"/>
      <w:sz w:val="18"/>
      <w:szCs w:val="18"/>
    </w:rPr>
  </w:style>
  <w:style w:type="paragraph" w:styleId="12">
    <w:name w:val="No Spacing"/>
    <w:qFormat/>
    <w:uiPriority w:val="1"/>
    <w:pPr>
      <w:widowControl w:val="0"/>
      <w:jc w:val="both"/>
    </w:pPr>
    <w:rPr>
      <w:rFonts w:ascii="Times New Roman" w:hAnsi="Times New Roman" w:eastAsia="宋体" w:cs="Times New Roman"/>
      <w:kern w:val="2"/>
      <w:sz w:val="21"/>
      <w:lang w:val="en-US" w:eastAsia="zh-CN" w:bidi="ar-SA"/>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AAF0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857</Words>
  <Characters>865</Characters>
  <Lines>6</Lines>
  <Paragraphs>1</Paragraphs>
  <TotalTime>40</TotalTime>
  <ScaleCrop>false</ScaleCrop>
  <LinksUpToDate>false</LinksUpToDate>
  <CharactersWithSpaces>914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2019-03-27T00:48:00Z</dcterms:created>
  <dc:creator>姜素琼</dc:creator>
  <cp:lastModifiedBy>花明草媚</cp:lastModifiedBy>
  <dcterms:modified xsi:type="dcterms:W3CDTF">2022-09-22T08:42:40Z</dcterms:modified>
  <dc:title>附件2</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6D62B97C1B154369933E9D9EBD8712FC</vt:lpwstr>
  </property>
</Properties>
</file>