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sz w:val="32"/>
          <w:szCs w:val="32"/>
        </w:rPr>
      </w:pPr>
      <w:r>
        <w:rPr>
          <w:rFonts w:hint="eastAsia" w:ascii="黑体" w:eastAsia="黑体"/>
          <w:sz w:val="32"/>
          <w:szCs w:val="32"/>
        </w:rPr>
        <w:t>附件3</w:t>
      </w:r>
    </w:p>
    <w:p>
      <w:pPr>
        <w:adjustRightInd w:val="0"/>
        <w:snapToGrid w:val="0"/>
        <w:ind w:firstLine="71" w:firstLineChars="16"/>
        <w:jc w:val="center"/>
        <w:rPr>
          <w:rFonts w:ascii="新宋体" w:hAnsi="新宋体" w:eastAsia="新宋体"/>
          <w:b/>
          <w:sz w:val="44"/>
          <w:szCs w:val="44"/>
        </w:rPr>
      </w:pPr>
      <w:r>
        <w:rPr>
          <w:rFonts w:hint="eastAsia" w:ascii="新宋体" w:hAnsi="新宋体" w:eastAsia="新宋体"/>
          <w:b/>
          <w:sz w:val="44"/>
          <w:szCs w:val="44"/>
        </w:rPr>
        <w:t>岗位廉政风险识别防控表(</w:t>
      </w:r>
      <w:r>
        <w:rPr>
          <w:rFonts w:hint="eastAsia" w:ascii="新宋体" w:hAnsi="新宋体" w:eastAsia="新宋体"/>
          <w:b/>
          <w:sz w:val="32"/>
          <w:szCs w:val="32"/>
        </w:rPr>
        <w:t>设备管理岗</w:t>
      </w:r>
      <w:r>
        <w:rPr>
          <w:rFonts w:hint="eastAsia" w:ascii="新宋体" w:hAnsi="新宋体" w:eastAsia="新宋体"/>
          <w:b/>
          <w:sz w:val="44"/>
          <w:szCs w:val="44"/>
        </w:rPr>
        <w:t>)</w:t>
      </w:r>
    </w:p>
    <w:p>
      <w:pPr>
        <w:adjustRightInd w:val="0"/>
        <w:snapToGrid w:val="0"/>
        <w:rPr>
          <w:rFonts w:hint="eastAsia" w:ascii="仿宋_GB2312" w:eastAsia="仿宋_GB2312"/>
          <w:sz w:val="28"/>
          <w:szCs w:val="28"/>
          <w:lang w:val="en-US" w:eastAsia="zh-CN"/>
        </w:rPr>
      </w:pPr>
      <w:r>
        <w:rPr>
          <w:rFonts w:hint="eastAsia" w:ascii="仿宋_GB2312" w:eastAsia="仿宋_GB2312"/>
          <w:sz w:val="28"/>
          <w:szCs w:val="28"/>
        </w:rPr>
        <w:t>部门（单位）名称：</w:t>
      </w:r>
      <w:r>
        <w:rPr>
          <w:rFonts w:hint="eastAsia" w:ascii="仿宋_GB2312" w:eastAsia="仿宋_GB2312"/>
          <w:sz w:val="28"/>
          <w:szCs w:val="28"/>
          <w:lang w:eastAsia="zh-CN"/>
        </w:rPr>
        <w:t>资产管理处</w:t>
      </w:r>
      <w:r>
        <w:rPr>
          <w:rFonts w:hint="eastAsia" w:ascii="仿宋_GB2312" w:eastAsia="仿宋_GB2312"/>
          <w:sz w:val="28"/>
          <w:szCs w:val="28"/>
        </w:rPr>
        <w:t xml:space="preserve">                                                </w:t>
      </w:r>
      <w:r>
        <w:rPr>
          <w:rFonts w:hint="eastAsia" w:ascii="仿宋_GB2312" w:eastAsia="仿宋_GB2312"/>
          <w:sz w:val="28"/>
          <w:szCs w:val="28"/>
          <w:lang w:val="en-US" w:eastAsia="zh-CN"/>
        </w:rPr>
        <w:t>2022 年9月 15</w:t>
      </w:r>
      <w:bookmarkStart w:id="0" w:name="_GoBack"/>
      <w:bookmarkEnd w:id="0"/>
      <w:r>
        <w:rPr>
          <w:rFonts w:hint="eastAsia" w:ascii="仿宋_GB2312" w:eastAsia="仿宋_GB2312"/>
          <w:sz w:val="28"/>
          <w:szCs w:val="28"/>
          <w:lang w:val="en-US" w:eastAsia="zh-CN"/>
        </w:rPr>
        <w:t>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7"/>
        <w:gridCol w:w="1106"/>
        <w:gridCol w:w="2604"/>
        <w:gridCol w:w="698"/>
        <w:gridCol w:w="1401"/>
        <w:gridCol w:w="2379"/>
        <w:gridCol w:w="113"/>
        <w:gridCol w:w="2587"/>
        <w:gridCol w:w="58"/>
        <w:gridCol w:w="2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trPr>
        <w:tc>
          <w:tcPr>
            <w:tcW w:w="1923" w:type="dxa"/>
            <w:gridSpan w:val="2"/>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姓  名</w:t>
            </w:r>
          </w:p>
        </w:tc>
        <w:tc>
          <w:tcPr>
            <w:tcW w:w="2604" w:type="dxa"/>
            <w:vAlign w:val="center"/>
          </w:tcPr>
          <w:p>
            <w:pPr>
              <w:adjustRightInd w:val="0"/>
              <w:snapToGrid w:val="0"/>
              <w:jc w:val="center"/>
              <w:rPr>
                <w:rFonts w:hint="eastAsia" w:ascii="仿宋_GB2312" w:eastAsia="仿宋_GB2312"/>
                <w:sz w:val="32"/>
                <w:szCs w:val="32"/>
                <w:lang w:eastAsia="zh-CN"/>
              </w:rPr>
            </w:pPr>
            <w:r>
              <w:rPr>
                <w:rFonts w:hint="eastAsia" w:ascii="仿宋_GB2312" w:eastAsia="仿宋_GB2312"/>
                <w:sz w:val="32"/>
                <w:szCs w:val="32"/>
                <w:lang w:val="en-US" w:eastAsia="zh-CN"/>
              </w:rPr>
              <w:t>何晓琳</w:t>
            </w:r>
          </w:p>
        </w:tc>
        <w:tc>
          <w:tcPr>
            <w:tcW w:w="2099" w:type="dxa"/>
            <w:gridSpan w:val="2"/>
            <w:vAlign w:val="center"/>
          </w:tcPr>
          <w:p>
            <w:pPr>
              <w:adjustRightInd w:val="0"/>
              <w:snapToGrid w:val="0"/>
              <w:jc w:val="center"/>
              <w:rPr>
                <w:rFonts w:ascii="仿宋_GB2312" w:eastAsia="仿宋_GB2312"/>
                <w:sz w:val="32"/>
                <w:szCs w:val="32"/>
              </w:rPr>
            </w:pPr>
            <w:r>
              <w:rPr>
                <w:rFonts w:hint="eastAsia" w:ascii="仿宋_GB2312" w:eastAsia="仿宋_GB2312"/>
                <w:sz w:val="32"/>
                <w:szCs w:val="32"/>
              </w:rPr>
              <w:t>职  务</w:t>
            </w:r>
          </w:p>
        </w:tc>
        <w:tc>
          <w:tcPr>
            <w:tcW w:w="2492" w:type="dxa"/>
            <w:gridSpan w:val="2"/>
            <w:vAlign w:val="center"/>
          </w:tcPr>
          <w:p>
            <w:pPr>
              <w:adjustRightInd w:val="0"/>
              <w:snapToGrid w:val="0"/>
              <w:jc w:val="center"/>
              <w:rPr>
                <w:rFonts w:hint="eastAsia" w:ascii="仿宋_GB2312" w:eastAsia="仿宋_GB2312"/>
                <w:sz w:val="32"/>
                <w:szCs w:val="32"/>
                <w:lang w:val="en-US" w:eastAsia="zh-CN"/>
              </w:rPr>
            </w:pPr>
          </w:p>
        </w:tc>
        <w:tc>
          <w:tcPr>
            <w:tcW w:w="2645" w:type="dxa"/>
            <w:gridSpan w:val="2"/>
            <w:vAlign w:val="center"/>
          </w:tcPr>
          <w:p>
            <w:pPr>
              <w:adjustRightInd w:val="0"/>
              <w:snapToGrid w:val="0"/>
              <w:ind w:firstLine="800" w:firstLineChars="250"/>
              <w:rPr>
                <w:rFonts w:ascii="仿宋_GB2312" w:eastAsia="仿宋_GB2312"/>
                <w:color w:val="000000"/>
                <w:sz w:val="32"/>
                <w:szCs w:val="32"/>
              </w:rPr>
            </w:pPr>
            <w:r>
              <w:rPr>
                <w:rFonts w:hint="eastAsia" w:ascii="仿宋_GB2312" w:eastAsia="仿宋_GB2312"/>
                <w:color w:val="000000"/>
                <w:sz w:val="32"/>
                <w:szCs w:val="32"/>
              </w:rPr>
              <w:t>科室</w:t>
            </w:r>
          </w:p>
        </w:tc>
        <w:tc>
          <w:tcPr>
            <w:tcW w:w="2549" w:type="dxa"/>
            <w:vAlign w:val="center"/>
          </w:tcPr>
          <w:p>
            <w:pPr>
              <w:adjustRightInd w:val="0"/>
              <w:snapToGrid w:val="0"/>
              <w:jc w:val="center"/>
              <w:rPr>
                <w:rFonts w:hint="eastAsia" w:ascii="仿宋_GB2312" w:eastAsia="仿宋_GB2312"/>
                <w:sz w:val="32"/>
                <w:szCs w:val="32"/>
                <w:lang w:eastAsia="zh-CN"/>
              </w:rPr>
            </w:pPr>
            <w:r>
              <w:rPr>
                <w:rFonts w:hint="eastAsia" w:ascii="仿宋_GB2312" w:eastAsia="仿宋_GB2312"/>
                <w:sz w:val="32"/>
                <w:szCs w:val="32"/>
                <w:lang w:eastAsia="zh-CN"/>
              </w:rPr>
              <w:t>资产服务大厅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17" w:type="dxa"/>
            <w:vMerge w:val="restart"/>
            <w:textDirection w:val="tbRlV"/>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113" w:right="113"/>
              <w:jc w:val="center"/>
              <w:textAlignment w:val="auto"/>
              <w:rPr>
                <w:rFonts w:hint="eastAsia" w:ascii="仿宋" w:hAnsi="仿宋" w:eastAsia="仿宋" w:cs="仿宋"/>
                <w:sz w:val="32"/>
                <w:szCs w:val="32"/>
              </w:rPr>
            </w:pPr>
            <w:r>
              <w:rPr>
                <w:rFonts w:hint="eastAsia" w:ascii="仿宋" w:hAnsi="仿宋" w:eastAsia="仿宋" w:cs="仿宋"/>
                <w:sz w:val="32"/>
                <w:szCs w:val="32"/>
              </w:rPr>
              <w:t>一岗双责</w:t>
            </w:r>
          </w:p>
        </w:tc>
        <w:tc>
          <w:tcPr>
            <w:tcW w:w="110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岗位</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职责</w:t>
            </w:r>
          </w:p>
        </w:tc>
        <w:tc>
          <w:tcPr>
            <w:tcW w:w="12389" w:type="dxa"/>
            <w:gridSpan w:val="8"/>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b/>
                <w:color w:val="000000"/>
                <w:sz w:val="28"/>
                <w:szCs w:val="28"/>
              </w:rPr>
            </w:pPr>
            <w:r>
              <w:rPr>
                <w:rFonts w:hint="eastAsia" w:ascii="仿宋" w:hAnsi="仿宋" w:eastAsia="仿宋" w:cs="仿宋"/>
                <w:color w:val="000000"/>
                <w:kern w:val="0"/>
                <w:sz w:val="28"/>
                <w:szCs w:val="28"/>
              </w:rPr>
              <w:t>落实学校关于固定资产管理的相关规章制度，对仪器设备实施综合管理；负责全校仪器设备的调拨、转让、报损、报废等项目的审核、报批工作；组织报废仪器设备的鉴定、回收及处置工作，负责闲置设备调剂平台的维护管理；负责资产管理科资料归档和保存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81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p>
        </w:tc>
        <w:tc>
          <w:tcPr>
            <w:tcW w:w="110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廉政</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职责</w:t>
            </w:r>
          </w:p>
        </w:tc>
        <w:tc>
          <w:tcPr>
            <w:tcW w:w="12389" w:type="dxa"/>
            <w:gridSpan w:val="8"/>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32"/>
                <w:szCs w:val="32"/>
              </w:rPr>
            </w:pPr>
            <w:r>
              <w:rPr>
                <w:rFonts w:hint="eastAsia" w:ascii="仿宋" w:hAnsi="仿宋" w:eastAsia="仿宋" w:cs="仿宋"/>
                <w:sz w:val="28"/>
                <w:szCs w:val="28"/>
              </w:rPr>
              <w:t>积极参加廉政警示教育，严格执行各岗位权力运行的廉政管理制度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风险事项</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风险点</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自我防控措施</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个人自我风险评估（级别）</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部门风险评估</w:t>
            </w:r>
          </w:p>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23"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处置仪器设备的申报</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违规申报</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资产使用单位党政联席会议研究同意，提交由单位分管领导签字并加盖公章的拟处置资产申请报告并附清单。</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3"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处置仪器设备的审核、鉴定</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是否符合处置条件</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归口管理部门审核设备是否达到规定的最低使用年限，鉴定是否可继续使用。在处置报告单上填写意见并签字。10万以上仪器设备需申报单位填写有专家鉴定意见的山东理工大学贵重仪器设备报废鉴定表。</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8"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处置仪器设备残值评估</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残值评估是否合理</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依据山东理工大学国有资产处置评估工作流程进行评估。</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03"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处置仪器设备拍卖</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是否公开拍卖</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依据山东理工大学固定资产处置工作流程要求，与有拍卖资质的拍卖公司签订委托拍卖合同，委托公开拍卖。</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93"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处置仪器设备移交</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能否顺利移交</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固定资产处置工作流程要求，中标人与使用单位资产管理员在规定期限内现场办理已拍卖资产移交，交接时中标人与使用单位资产管理员必须按照审核通过的《资产处置报告单》清单现场清点交接，交接完成后双方在资产管理处盖章的交接单上签字确认。</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8" w:hRule="atLeast"/>
        </w:trPr>
        <w:tc>
          <w:tcPr>
            <w:tcW w:w="1923"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拍卖成交残值</w:t>
            </w:r>
          </w:p>
        </w:tc>
        <w:tc>
          <w:tcPr>
            <w:tcW w:w="330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如何上缴学校财务</w:t>
            </w:r>
          </w:p>
        </w:tc>
        <w:tc>
          <w:tcPr>
            <w:tcW w:w="378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依据山东理工大学国有资产处置收入上缴工作流程上缴学校财务。</w:t>
            </w:r>
          </w:p>
        </w:tc>
        <w:tc>
          <w:tcPr>
            <w:tcW w:w="2700"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c>
          <w:tcPr>
            <w:tcW w:w="260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678" w:hRule="atLeast"/>
        </w:trPr>
        <w:tc>
          <w:tcPr>
            <w:tcW w:w="1923" w:type="dxa"/>
            <w:gridSpan w:val="2"/>
            <w:vAlign w:val="center"/>
          </w:tcPr>
          <w:p>
            <w:pPr>
              <w:adjustRightInd w:val="0"/>
              <w:snapToGrid w:val="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处置资产销账</w:t>
            </w:r>
          </w:p>
        </w:tc>
        <w:tc>
          <w:tcPr>
            <w:tcW w:w="3302" w:type="dxa"/>
            <w:gridSpan w:val="2"/>
            <w:vAlign w:val="center"/>
          </w:tcPr>
          <w:p>
            <w:pPr>
              <w:adjustRightInd w:val="0"/>
              <w:snapToGrid w:val="0"/>
              <w:jc w:val="left"/>
              <w:rPr>
                <w:rFonts w:asciiTheme="minorEastAsia" w:hAnsiTheme="minorEastAsia" w:eastAsiaTheme="minorEastAsia"/>
                <w:sz w:val="28"/>
                <w:szCs w:val="28"/>
              </w:rPr>
            </w:pPr>
            <w:r>
              <w:rPr>
                <w:rFonts w:hint="eastAsia" w:asciiTheme="minorEastAsia" w:hAnsiTheme="minorEastAsia" w:eastAsiaTheme="minorEastAsia"/>
                <w:sz w:val="28"/>
                <w:szCs w:val="28"/>
              </w:rPr>
              <w:t>是否符合审批程序</w:t>
            </w:r>
          </w:p>
        </w:tc>
        <w:tc>
          <w:tcPr>
            <w:tcW w:w="3780" w:type="dxa"/>
            <w:gridSpan w:val="2"/>
            <w:vAlign w:val="center"/>
          </w:tcPr>
          <w:p>
            <w:pPr>
              <w:adjustRightInd w:val="0"/>
              <w:snapToGrid w:val="0"/>
              <w:rPr>
                <w:rFonts w:asciiTheme="minorEastAsia" w:hAnsiTheme="minorEastAsia" w:eastAsiaTheme="minorEastAsia"/>
                <w:sz w:val="28"/>
                <w:szCs w:val="28"/>
              </w:rPr>
            </w:pPr>
            <w:r>
              <w:rPr>
                <w:rFonts w:hint="eastAsia" w:asciiTheme="minorEastAsia" w:hAnsiTheme="minorEastAsia" w:eastAsiaTheme="minorEastAsia" w:cstheme="minorEastAsia"/>
                <w:sz w:val="28"/>
                <w:szCs w:val="28"/>
              </w:rPr>
              <w:t>根据</w:t>
            </w:r>
            <w:r>
              <w:rPr>
                <w:rFonts w:hint="eastAsia" w:asciiTheme="minorEastAsia" w:hAnsiTheme="minorEastAsia" w:eastAsiaTheme="minorEastAsia"/>
                <w:sz w:val="28"/>
                <w:szCs w:val="28"/>
              </w:rPr>
              <w:t>山东理工大学固定资产处置工作流程和固定资产系统审批要求，</w:t>
            </w:r>
            <w:r>
              <w:rPr>
                <w:rFonts w:hint="eastAsia" w:asciiTheme="minorEastAsia" w:hAnsiTheme="minorEastAsia" w:eastAsiaTheme="minorEastAsia" w:cstheme="minorEastAsia"/>
                <w:sz w:val="28"/>
                <w:szCs w:val="28"/>
              </w:rPr>
              <w:t>依据校长办公会或党委会研究同意的会议纪要，对拟处置资产进行处置。经资产管理处资产管理科负责人、分管处长、处长，计划财务处负责人，分管校长，校长审批签字通过，报资产管理处综合信息科办理销账手续。</w:t>
            </w:r>
          </w:p>
        </w:tc>
        <w:tc>
          <w:tcPr>
            <w:tcW w:w="2700" w:type="dxa"/>
            <w:gridSpan w:val="2"/>
            <w:vAlign w:val="center"/>
          </w:tcPr>
          <w:p>
            <w:pPr>
              <w:adjustRightInd w:val="0"/>
              <w:snapToGrid w:val="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三级</w:t>
            </w:r>
          </w:p>
        </w:tc>
        <w:tc>
          <w:tcPr>
            <w:tcW w:w="2607" w:type="dxa"/>
            <w:gridSpan w:val="2"/>
            <w:vAlign w:val="center"/>
          </w:tcPr>
          <w:p>
            <w:pPr>
              <w:adjustRightInd w:val="0"/>
              <w:snapToGrid w:val="0"/>
              <w:jc w:val="center"/>
              <w:rPr>
                <w:rFonts w:asciiTheme="minorEastAsia" w:hAnsiTheme="minorEastAsia" w:eastAsiaTheme="minorEastAsia"/>
                <w:sz w:val="28"/>
                <w:szCs w:val="28"/>
              </w:rPr>
            </w:pPr>
            <w:r>
              <w:rPr>
                <w:rFonts w:hint="eastAsia" w:asciiTheme="minorEastAsia" w:hAnsiTheme="minorEastAsia" w:eastAsiaTheme="minorEastAsia"/>
                <w:sz w:val="28"/>
                <w:szCs w:val="28"/>
              </w:rPr>
              <w:t>三级</w:t>
            </w:r>
          </w:p>
        </w:tc>
      </w:tr>
    </w:tbl>
    <w:p>
      <w:pPr>
        <w:adjustRightInd w:val="0"/>
        <w:snapToGrid w:val="0"/>
        <w:ind w:firstLine="420" w:firstLineChars="200"/>
      </w:pPr>
      <w:r>
        <w:rPr>
          <w:rFonts w:hint="eastAsia"/>
        </w:rPr>
        <w:t>注：1.岗位职责指个人所在岗位的职权及承担的工作任务；廉政职责指个人立足岗位落实党风廉政建设的责任和义务。2.从岗位职责、业务流程、制度机制、外部环境等四个方面入手，查找可能引发个人不廉洁行为的因素，确定和填报风险点。3.针对廉政风险，提出自我防控的措施。4.风险评估，是针对每个岗位查找出的岗位职责风险、业务流程风险、制度机制风险和外部环境风险，按发生几率大小、可能造成的危害程度评定等级，具体分为一级、二级、三级风险等级。</w:t>
      </w: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00B54B78"/>
    <w:rsid w:val="000043FA"/>
    <w:rsid w:val="00006C25"/>
    <w:rsid w:val="00007638"/>
    <w:rsid w:val="0001051D"/>
    <w:rsid w:val="0002223B"/>
    <w:rsid w:val="000227B0"/>
    <w:rsid w:val="000228AB"/>
    <w:rsid w:val="0003209A"/>
    <w:rsid w:val="00032266"/>
    <w:rsid w:val="0003259E"/>
    <w:rsid w:val="00032611"/>
    <w:rsid w:val="00034F2B"/>
    <w:rsid w:val="00035378"/>
    <w:rsid w:val="00053864"/>
    <w:rsid w:val="000553B2"/>
    <w:rsid w:val="00063F36"/>
    <w:rsid w:val="0007088A"/>
    <w:rsid w:val="000710BE"/>
    <w:rsid w:val="00071A29"/>
    <w:rsid w:val="00074BB7"/>
    <w:rsid w:val="00076779"/>
    <w:rsid w:val="00091618"/>
    <w:rsid w:val="0009203D"/>
    <w:rsid w:val="000A3779"/>
    <w:rsid w:val="000C6269"/>
    <w:rsid w:val="000C6337"/>
    <w:rsid w:val="000C6FB3"/>
    <w:rsid w:val="000D0683"/>
    <w:rsid w:val="000D6552"/>
    <w:rsid w:val="000E0E64"/>
    <w:rsid w:val="000E11B5"/>
    <w:rsid w:val="000E1527"/>
    <w:rsid w:val="000E1C4D"/>
    <w:rsid w:val="000E5E91"/>
    <w:rsid w:val="000E6240"/>
    <w:rsid w:val="000F3189"/>
    <w:rsid w:val="0010715C"/>
    <w:rsid w:val="0010725C"/>
    <w:rsid w:val="00113F1D"/>
    <w:rsid w:val="00123809"/>
    <w:rsid w:val="001259DD"/>
    <w:rsid w:val="0012644F"/>
    <w:rsid w:val="0012724E"/>
    <w:rsid w:val="00130A7A"/>
    <w:rsid w:val="001347F3"/>
    <w:rsid w:val="001357B9"/>
    <w:rsid w:val="00135ECC"/>
    <w:rsid w:val="00140A39"/>
    <w:rsid w:val="001442FE"/>
    <w:rsid w:val="00144BAD"/>
    <w:rsid w:val="00145EBE"/>
    <w:rsid w:val="00156548"/>
    <w:rsid w:val="0016153F"/>
    <w:rsid w:val="00167467"/>
    <w:rsid w:val="00170385"/>
    <w:rsid w:val="001705AA"/>
    <w:rsid w:val="001721AA"/>
    <w:rsid w:val="001722DB"/>
    <w:rsid w:val="001752BA"/>
    <w:rsid w:val="001843BD"/>
    <w:rsid w:val="00186457"/>
    <w:rsid w:val="001907C7"/>
    <w:rsid w:val="001908B3"/>
    <w:rsid w:val="00192008"/>
    <w:rsid w:val="00192554"/>
    <w:rsid w:val="001937CC"/>
    <w:rsid w:val="001953B5"/>
    <w:rsid w:val="00195893"/>
    <w:rsid w:val="00195DC8"/>
    <w:rsid w:val="00195E90"/>
    <w:rsid w:val="00196A7B"/>
    <w:rsid w:val="001A096A"/>
    <w:rsid w:val="001B2A34"/>
    <w:rsid w:val="001C4606"/>
    <w:rsid w:val="001C4D3D"/>
    <w:rsid w:val="001C6231"/>
    <w:rsid w:val="001C6D29"/>
    <w:rsid w:val="001C72DE"/>
    <w:rsid w:val="001D2FEB"/>
    <w:rsid w:val="001D4DB7"/>
    <w:rsid w:val="001D755A"/>
    <w:rsid w:val="001F0BB7"/>
    <w:rsid w:val="001F0F81"/>
    <w:rsid w:val="001F13A8"/>
    <w:rsid w:val="001F44A7"/>
    <w:rsid w:val="0020003F"/>
    <w:rsid w:val="00200F79"/>
    <w:rsid w:val="00201F6D"/>
    <w:rsid w:val="00213924"/>
    <w:rsid w:val="00214F4F"/>
    <w:rsid w:val="00217807"/>
    <w:rsid w:val="00240684"/>
    <w:rsid w:val="0024381C"/>
    <w:rsid w:val="0024590C"/>
    <w:rsid w:val="0025015D"/>
    <w:rsid w:val="00252FD8"/>
    <w:rsid w:val="002533A1"/>
    <w:rsid w:val="00254E47"/>
    <w:rsid w:val="00257E38"/>
    <w:rsid w:val="00260AC0"/>
    <w:rsid w:val="00264C48"/>
    <w:rsid w:val="00265F2B"/>
    <w:rsid w:val="00273840"/>
    <w:rsid w:val="00273A61"/>
    <w:rsid w:val="0027491E"/>
    <w:rsid w:val="00276AF0"/>
    <w:rsid w:val="00281DE5"/>
    <w:rsid w:val="002A2E7D"/>
    <w:rsid w:val="002A5390"/>
    <w:rsid w:val="002A6766"/>
    <w:rsid w:val="002B0FB6"/>
    <w:rsid w:val="002B57ED"/>
    <w:rsid w:val="002B598E"/>
    <w:rsid w:val="002B619E"/>
    <w:rsid w:val="002B69B2"/>
    <w:rsid w:val="002D0119"/>
    <w:rsid w:val="002D24A8"/>
    <w:rsid w:val="002D322A"/>
    <w:rsid w:val="002D371F"/>
    <w:rsid w:val="002E60C3"/>
    <w:rsid w:val="002F2204"/>
    <w:rsid w:val="00305B33"/>
    <w:rsid w:val="00307956"/>
    <w:rsid w:val="00313DAF"/>
    <w:rsid w:val="003164D3"/>
    <w:rsid w:val="003220AE"/>
    <w:rsid w:val="0033000E"/>
    <w:rsid w:val="00341545"/>
    <w:rsid w:val="00345DF5"/>
    <w:rsid w:val="00347A19"/>
    <w:rsid w:val="00351C97"/>
    <w:rsid w:val="0035349C"/>
    <w:rsid w:val="00353E8B"/>
    <w:rsid w:val="00355AAA"/>
    <w:rsid w:val="00356D0B"/>
    <w:rsid w:val="00356F7B"/>
    <w:rsid w:val="003615A0"/>
    <w:rsid w:val="00366307"/>
    <w:rsid w:val="003714D2"/>
    <w:rsid w:val="00380EED"/>
    <w:rsid w:val="00381700"/>
    <w:rsid w:val="00381753"/>
    <w:rsid w:val="00382282"/>
    <w:rsid w:val="00393D2C"/>
    <w:rsid w:val="00396681"/>
    <w:rsid w:val="003A30CB"/>
    <w:rsid w:val="003A4914"/>
    <w:rsid w:val="003A6419"/>
    <w:rsid w:val="003B2413"/>
    <w:rsid w:val="003B70CD"/>
    <w:rsid w:val="003C0A2B"/>
    <w:rsid w:val="003C7320"/>
    <w:rsid w:val="003D4579"/>
    <w:rsid w:val="003D6837"/>
    <w:rsid w:val="003D6E06"/>
    <w:rsid w:val="003E2E47"/>
    <w:rsid w:val="003E774E"/>
    <w:rsid w:val="003E7CB4"/>
    <w:rsid w:val="003F1C76"/>
    <w:rsid w:val="003F5A33"/>
    <w:rsid w:val="00400946"/>
    <w:rsid w:val="0040252C"/>
    <w:rsid w:val="004043ED"/>
    <w:rsid w:val="004049D1"/>
    <w:rsid w:val="00404B1C"/>
    <w:rsid w:val="004120AA"/>
    <w:rsid w:val="00412307"/>
    <w:rsid w:val="00413689"/>
    <w:rsid w:val="00416C9C"/>
    <w:rsid w:val="004208F7"/>
    <w:rsid w:val="00427B5F"/>
    <w:rsid w:val="00430DB6"/>
    <w:rsid w:val="00431A85"/>
    <w:rsid w:val="00434A8C"/>
    <w:rsid w:val="004359C8"/>
    <w:rsid w:val="0044236B"/>
    <w:rsid w:val="00443823"/>
    <w:rsid w:val="00444AEB"/>
    <w:rsid w:val="004471EB"/>
    <w:rsid w:val="00453CA4"/>
    <w:rsid w:val="00457570"/>
    <w:rsid w:val="00460E37"/>
    <w:rsid w:val="0046292B"/>
    <w:rsid w:val="00466AD5"/>
    <w:rsid w:val="004726EB"/>
    <w:rsid w:val="00473040"/>
    <w:rsid w:val="004735E6"/>
    <w:rsid w:val="004763D2"/>
    <w:rsid w:val="004825FB"/>
    <w:rsid w:val="00483E52"/>
    <w:rsid w:val="004843D2"/>
    <w:rsid w:val="0049376A"/>
    <w:rsid w:val="004A5EA4"/>
    <w:rsid w:val="004B0B75"/>
    <w:rsid w:val="004B40FE"/>
    <w:rsid w:val="004B4338"/>
    <w:rsid w:val="004B47F9"/>
    <w:rsid w:val="004C6821"/>
    <w:rsid w:val="004D09E9"/>
    <w:rsid w:val="004D34AE"/>
    <w:rsid w:val="004D5647"/>
    <w:rsid w:val="004D672F"/>
    <w:rsid w:val="004D7A7A"/>
    <w:rsid w:val="004E7C90"/>
    <w:rsid w:val="004F185E"/>
    <w:rsid w:val="004F3942"/>
    <w:rsid w:val="004F4421"/>
    <w:rsid w:val="004F5214"/>
    <w:rsid w:val="0050192E"/>
    <w:rsid w:val="005035F3"/>
    <w:rsid w:val="005037EB"/>
    <w:rsid w:val="00503F1D"/>
    <w:rsid w:val="005114BB"/>
    <w:rsid w:val="00525B3D"/>
    <w:rsid w:val="00525FD5"/>
    <w:rsid w:val="005274F1"/>
    <w:rsid w:val="00530431"/>
    <w:rsid w:val="00531BC4"/>
    <w:rsid w:val="00532870"/>
    <w:rsid w:val="0053525B"/>
    <w:rsid w:val="00535B81"/>
    <w:rsid w:val="0054353E"/>
    <w:rsid w:val="00543C9E"/>
    <w:rsid w:val="00550C3E"/>
    <w:rsid w:val="005515DA"/>
    <w:rsid w:val="00565127"/>
    <w:rsid w:val="00567308"/>
    <w:rsid w:val="0057249E"/>
    <w:rsid w:val="00573419"/>
    <w:rsid w:val="00574757"/>
    <w:rsid w:val="00576038"/>
    <w:rsid w:val="00582DCF"/>
    <w:rsid w:val="00590245"/>
    <w:rsid w:val="005911B1"/>
    <w:rsid w:val="00596E56"/>
    <w:rsid w:val="00597794"/>
    <w:rsid w:val="005A0DD7"/>
    <w:rsid w:val="005A1550"/>
    <w:rsid w:val="005B2DAB"/>
    <w:rsid w:val="005B3C54"/>
    <w:rsid w:val="005C1C54"/>
    <w:rsid w:val="005C5508"/>
    <w:rsid w:val="005C7695"/>
    <w:rsid w:val="005D1440"/>
    <w:rsid w:val="005E158C"/>
    <w:rsid w:val="005E1C4E"/>
    <w:rsid w:val="005E280B"/>
    <w:rsid w:val="005E7941"/>
    <w:rsid w:val="005F08C7"/>
    <w:rsid w:val="005F0B8E"/>
    <w:rsid w:val="005F1E4D"/>
    <w:rsid w:val="005F22BD"/>
    <w:rsid w:val="005F243F"/>
    <w:rsid w:val="0060199F"/>
    <w:rsid w:val="00611FEC"/>
    <w:rsid w:val="0061351A"/>
    <w:rsid w:val="00614F2C"/>
    <w:rsid w:val="006177A1"/>
    <w:rsid w:val="00624219"/>
    <w:rsid w:val="006303D0"/>
    <w:rsid w:val="00632270"/>
    <w:rsid w:val="0063549C"/>
    <w:rsid w:val="00637665"/>
    <w:rsid w:val="00663F29"/>
    <w:rsid w:val="00674235"/>
    <w:rsid w:val="00674BF2"/>
    <w:rsid w:val="00680BA0"/>
    <w:rsid w:val="00692BE4"/>
    <w:rsid w:val="00693E3B"/>
    <w:rsid w:val="00694F64"/>
    <w:rsid w:val="006A1BA0"/>
    <w:rsid w:val="006B34DC"/>
    <w:rsid w:val="006B4C3C"/>
    <w:rsid w:val="006C2680"/>
    <w:rsid w:val="006C4146"/>
    <w:rsid w:val="006C4F1A"/>
    <w:rsid w:val="006C5119"/>
    <w:rsid w:val="006C6735"/>
    <w:rsid w:val="006D4BDE"/>
    <w:rsid w:val="006E4D82"/>
    <w:rsid w:val="006E7C1D"/>
    <w:rsid w:val="006F41CA"/>
    <w:rsid w:val="006F5379"/>
    <w:rsid w:val="007012E9"/>
    <w:rsid w:val="007017DD"/>
    <w:rsid w:val="00704B46"/>
    <w:rsid w:val="0070652E"/>
    <w:rsid w:val="00706EE4"/>
    <w:rsid w:val="00720EF7"/>
    <w:rsid w:val="007224FD"/>
    <w:rsid w:val="0072412E"/>
    <w:rsid w:val="0073464D"/>
    <w:rsid w:val="007424C6"/>
    <w:rsid w:val="007433C5"/>
    <w:rsid w:val="00754EEC"/>
    <w:rsid w:val="00764214"/>
    <w:rsid w:val="0076462D"/>
    <w:rsid w:val="00766FD0"/>
    <w:rsid w:val="00771957"/>
    <w:rsid w:val="0077209E"/>
    <w:rsid w:val="00774366"/>
    <w:rsid w:val="00775A4E"/>
    <w:rsid w:val="00776395"/>
    <w:rsid w:val="007817E2"/>
    <w:rsid w:val="00786BB0"/>
    <w:rsid w:val="007929F7"/>
    <w:rsid w:val="00793AA3"/>
    <w:rsid w:val="007A0BD9"/>
    <w:rsid w:val="007A32EE"/>
    <w:rsid w:val="007A5B8B"/>
    <w:rsid w:val="007B62AB"/>
    <w:rsid w:val="007B6E8A"/>
    <w:rsid w:val="007C39BA"/>
    <w:rsid w:val="007C3F17"/>
    <w:rsid w:val="007C49B9"/>
    <w:rsid w:val="007D6453"/>
    <w:rsid w:val="007E4EF2"/>
    <w:rsid w:val="007E6302"/>
    <w:rsid w:val="007E6C0F"/>
    <w:rsid w:val="00801B31"/>
    <w:rsid w:val="008058D6"/>
    <w:rsid w:val="00820C61"/>
    <w:rsid w:val="00820E8F"/>
    <w:rsid w:val="00827ACE"/>
    <w:rsid w:val="008318A0"/>
    <w:rsid w:val="0083540C"/>
    <w:rsid w:val="00837B7C"/>
    <w:rsid w:val="0084148A"/>
    <w:rsid w:val="008479DD"/>
    <w:rsid w:val="008514EC"/>
    <w:rsid w:val="008545D6"/>
    <w:rsid w:val="008600E1"/>
    <w:rsid w:val="0086385A"/>
    <w:rsid w:val="00867739"/>
    <w:rsid w:val="0087606F"/>
    <w:rsid w:val="00881BEE"/>
    <w:rsid w:val="00882078"/>
    <w:rsid w:val="00882F71"/>
    <w:rsid w:val="00891BD6"/>
    <w:rsid w:val="00893A2A"/>
    <w:rsid w:val="0089461B"/>
    <w:rsid w:val="008952BE"/>
    <w:rsid w:val="008A1D7F"/>
    <w:rsid w:val="008A3A55"/>
    <w:rsid w:val="008A59AF"/>
    <w:rsid w:val="008B7AC1"/>
    <w:rsid w:val="008C31EC"/>
    <w:rsid w:val="008C35CA"/>
    <w:rsid w:val="008C35FA"/>
    <w:rsid w:val="008C454B"/>
    <w:rsid w:val="008E1A1E"/>
    <w:rsid w:val="008E1BBD"/>
    <w:rsid w:val="008F00CB"/>
    <w:rsid w:val="008F14BA"/>
    <w:rsid w:val="008F1A1A"/>
    <w:rsid w:val="008F1ED5"/>
    <w:rsid w:val="008F1FC1"/>
    <w:rsid w:val="008F517C"/>
    <w:rsid w:val="008F621E"/>
    <w:rsid w:val="00901407"/>
    <w:rsid w:val="00903B1A"/>
    <w:rsid w:val="0092168A"/>
    <w:rsid w:val="00922BA2"/>
    <w:rsid w:val="00924519"/>
    <w:rsid w:val="009262D7"/>
    <w:rsid w:val="00926486"/>
    <w:rsid w:val="00930C82"/>
    <w:rsid w:val="00933477"/>
    <w:rsid w:val="00934D86"/>
    <w:rsid w:val="00942203"/>
    <w:rsid w:val="0095064B"/>
    <w:rsid w:val="00950A7C"/>
    <w:rsid w:val="00954A6E"/>
    <w:rsid w:val="00963100"/>
    <w:rsid w:val="0097011C"/>
    <w:rsid w:val="009777C7"/>
    <w:rsid w:val="00977961"/>
    <w:rsid w:val="00982D88"/>
    <w:rsid w:val="00983C8F"/>
    <w:rsid w:val="00985F5E"/>
    <w:rsid w:val="0098609D"/>
    <w:rsid w:val="00996378"/>
    <w:rsid w:val="009969D3"/>
    <w:rsid w:val="009A10B2"/>
    <w:rsid w:val="009A4AB7"/>
    <w:rsid w:val="009B1ECB"/>
    <w:rsid w:val="009B58EE"/>
    <w:rsid w:val="009C3335"/>
    <w:rsid w:val="009C3891"/>
    <w:rsid w:val="009C3D59"/>
    <w:rsid w:val="009D057F"/>
    <w:rsid w:val="009D33E1"/>
    <w:rsid w:val="009E1438"/>
    <w:rsid w:val="009F34FC"/>
    <w:rsid w:val="009F4652"/>
    <w:rsid w:val="009F6167"/>
    <w:rsid w:val="00A01F35"/>
    <w:rsid w:val="00A12BE6"/>
    <w:rsid w:val="00A131F0"/>
    <w:rsid w:val="00A13B42"/>
    <w:rsid w:val="00A158E2"/>
    <w:rsid w:val="00A16CAA"/>
    <w:rsid w:val="00A17586"/>
    <w:rsid w:val="00A22372"/>
    <w:rsid w:val="00A30EF2"/>
    <w:rsid w:val="00A37E77"/>
    <w:rsid w:val="00A40626"/>
    <w:rsid w:val="00A451AB"/>
    <w:rsid w:val="00A513C5"/>
    <w:rsid w:val="00A52F6E"/>
    <w:rsid w:val="00A53E23"/>
    <w:rsid w:val="00A55318"/>
    <w:rsid w:val="00A55638"/>
    <w:rsid w:val="00A61F8D"/>
    <w:rsid w:val="00A63D9D"/>
    <w:rsid w:val="00A64C76"/>
    <w:rsid w:val="00A726EE"/>
    <w:rsid w:val="00A743FA"/>
    <w:rsid w:val="00A76DFD"/>
    <w:rsid w:val="00A81829"/>
    <w:rsid w:val="00A83235"/>
    <w:rsid w:val="00A848F6"/>
    <w:rsid w:val="00A9409C"/>
    <w:rsid w:val="00A94137"/>
    <w:rsid w:val="00A95630"/>
    <w:rsid w:val="00A96980"/>
    <w:rsid w:val="00AA0E9D"/>
    <w:rsid w:val="00AA2D12"/>
    <w:rsid w:val="00AB51FF"/>
    <w:rsid w:val="00AC0905"/>
    <w:rsid w:val="00AC298D"/>
    <w:rsid w:val="00AC4D51"/>
    <w:rsid w:val="00AC6F33"/>
    <w:rsid w:val="00AD00AD"/>
    <w:rsid w:val="00AD1B82"/>
    <w:rsid w:val="00AD3D68"/>
    <w:rsid w:val="00AE063B"/>
    <w:rsid w:val="00AE4DFA"/>
    <w:rsid w:val="00AF1F86"/>
    <w:rsid w:val="00AF3E7B"/>
    <w:rsid w:val="00B00262"/>
    <w:rsid w:val="00B0177F"/>
    <w:rsid w:val="00B02E00"/>
    <w:rsid w:val="00B04DD8"/>
    <w:rsid w:val="00B04F4F"/>
    <w:rsid w:val="00B06825"/>
    <w:rsid w:val="00B06BEF"/>
    <w:rsid w:val="00B109A3"/>
    <w:rsid w:val="00B1260A"/>
    <w:rsid w:val="00B2040D"/>
    <w:rsid w:val="00B22701"/>
    <w:rsid w:val="00B24353"/>
    <w:rsid w:val="00B259E7"/>
    <w:rsid w:val="00B30E0C"/>
    <w:rsid w:val="00B32FD0"/>
    <w:rsid w:val="00B35FB9"/>
    <w:rsid w:val="00B37747"/>
    <w:rsid w:val="00B409B5"/>
    <w:rsid w:val="00B413B1"/>
    <w:rsid w:val="00B424C6"/>
    <w:rsid w:val="00B42CA8"/>
    <w:rsid w:val="00B458BD"/>
    <w:rsid w:val="00B54B78"/>
    <w:rsid w:val="00B6201E"/>
    <w:rsid w:val="00B62F45"/>
    <w:rsid w:val="00B6438C"/>
    <w:rsid w:val="00B673E8"/>
    <w:rsid w:val="00B709E8"/>
    <w:rsid w:val="00B71CFF"/>
    <w:rsid w:val="00B71F44"/>
    <w:rsid w:val="00B72B94"/>
    <w:rsid w:val="00B7735F"/>
    <w:rsid w:val="00B81F09"/>
    <w:rsid w:val="00B8318E"/>
    <w:rsid w:val="00B84183"/>
    <w:rsid w:val="00B914BA"/>
    <w:rsid w:val="00B924B4"/>
    <w:rsid w:val="00B950A2"/>
    <w:rsid w:val="00B95A30"/>
    <w:rsid w:val="00BA05EE"/>
    <w:rsid w:val="00BB0CEB"/>
    <w:rsid w:val="00BB4531"/>
    <w:rsid w:val="00BB520A"/>
    <w:rsid w:val="00BB6D6F"/>
    <w:rsid w:val="00BB731D"/>
    <w:rsid w:val="00BB75FC"/>
    <w:rsid w:val="00BC5D97"/>
    <w:rsid w:val="00BE0E7E"/>
    <w:rsid w:val="00BF06E2"/>
    <w:rsid w:val="00BF1D80"/>
    <w:rsid w:val="00BF487E"/>
    <w:rsid w:val="00C114B4"/>
    <w:rsid w:val="00C123D8"/>
    <w:rsid w:val="00C14FB7"/>
    <w:rsid w:val="00C20CD3"/>
    <w:rsid w:val="00C23C41"/>
    <w:rsid w:val="00C24D5E"/>
    <w:rsid w:val="00C24DDB"/>
    <w:rsid w:val="00C31119"/>
    <w:rsid w:val="00C33390"/>
    <w:rsid w:val="00C35ECF"/>
    <w:rsid w:val="00C40170"/>
    <w:rsid w:val="00C43CA5"/>
    <w:rsid w:val="00C44D1F"/>
    <w:rsid w:val="00C51468"/>
    <w:rsid w:val="00C63D02"/>
    <w:rsid w:val="00C63D48"/>
    <w:rsid w:val="00C63D98"/>
    <w:rsid w:val="00C65237"/>
    <w:rsid w:val="00C6636E"/>
    <w:rsid w:val="00C67984"/>
    <w:rsid w:val="00C72E53"/>
    <w:rsid w:val="00C74218"/>
    <w:rsid w:val="00C7705B"/>
    <w:rsid w:val="00C77FF3"/>
    <w:rsid w:val="00C80B8E"/>
    <w:rsid w:val="00C864CA"/>
    <w:rsid w:val="00C91282"/>
    <w:rsid w:val="00C92138"/>
    <w:rsid w:val="00C966DC"/>
    <w:rsid w:val="00CA6379"/>
    <w:rsid w:val="00CA7193"/>
    <w:rsid w:val="00CB5DDA"/>
    <w:rsid w:val="00CB5E3F"/>
    <w:rsid w:val="00CD6535"/>
    <w:rsid w:val="00CE0E8E"/>
    <w:rsid w:val="00CF0D78"/>
    <w:rsid w:val="00D02E57"/>
    <w:rsid w:val="00D27406"/>
    <w:rsid w:val="00D27996"/>
    <w:rsid w:val="00D30E77"/>
    <w:rsid w:val="00D31D75"/>
    <w:rsid w:val="00D32161"/>
    <w:rsid w:val="00D36C7E"/>
    <w:rsid w:val="00D43864"/>
    <w:rsid w:val="00D44B5A"/>
    <w:rsid w:val="00D51E61"/>
    <w:rsid w:val="00D526BF"/>
    <w:rsid w:val="00D548B3"/>
    <w:rsid w:val="00D557E6"/>
    <w:rsid w:val="00D6389F"/>
    <w:rsid w:val="00D64915"/>
    <w:rsid w:val="00D7031F"/>
    <w:rsid w:val="00D76BD4"/>
    <w:rsid w:val="00D8233B"/>
    <w:rsid w:val="00D83722"/>
    <w:rsid w:val="00D86CE0"/>
    <w:rsid w:val="00D91B58"/>
    <w:rsid w:val="00D927BC"/>
    <w:rsid w:val="00D93E4E"/>
    <w:rsid w:val="00D95D9C"/>
    <w:rsid w:val="00D9612F"/>
    <w:rsid w:val="00D971DE"/>
    <w:rsid w:val="00DA67FB"/>
    <w:rsid w:val="00DA731A"/>
    <w:rsid w:val="00DB06D2"/>
    <w:rsid w:val="00DB37B7"/>
    <w:rsid w:val="00DB5BB7"/>
    <w:rsid w:val="00DB7B1B"/>
    <w:rsid w:val="00DC39B5"/>
    <w:rsid w:val="00DD6C9E"/>
    <w:rsid w:val="00DE1B02"/>
    <w:rsid w:val="00DE46E0"/>
    <w:rsid w:val="00DE73DC"/>
    <w:rsid w:val="00DF0B13"/>
    <w:rsid w:val="00DF0CF5"/>
    <w:rsid w:val="00DF4B00"/>
    <w:rsid w:val="00DF4F00"/>
    <w:rsid w:val="00DF5BF6"/>
    <w:rsid w:val="00E0230F"/>
    <w:rsid w:val="00E023A0"/>
    <w:rsid w:val="00E024D8"/>
    <w:rsid w:val="00E1367D"/>
    <w:rsid w:val="00E15834"/>
    <w:rsid w:val="00E21DCD"/>
    <w:rsid w:val="00E24593"/>
    <w:rsid w:val="00E271AE"/>
    <w:rsid w:val="00E3484E"/>
    <w:rsid w:val="00E35E40"/>
    <w:rsid w:val="00E41C33"/>
    <w:rsid w:val="00E42303"/>
    <w:rsid w:val="00E42DDB"/>
    <w:rsid w:val="00E46881"/>
    <w:rsid w:val="00E50B62"/>
    <w:rsid w:val="00E531C8"/>
    <w:rsid w:val="00E63536"/>
    <w:rsid w:val="00E63F68"/>
    <w:rsid w:val="00E6423C"/>
    <w:rsid w:val="00E64743"/>
    <w:rsid w:val="00E65956"/>
    <w:rsid w:val="00E71013"/>
    <w:rsid w:val="00E71B0D"/>
    <w:rsid w:val="00E71E29"/>
    <w:rsid w:val="00E74505"/>
    <w:rsid w:val="00E8713F"/>
    <w:rsid w:val="00E93551"/>
    <w:rsid w:val="00EA0282"/>
    <w:rsid w:val="00EA0E75"/>
    <w:rsid w:val="00EA21F7"/>
    <w:rsid w:val="00EA5D4B"/>
    <w:rsid w:val="00EA7FC9"/>
    <w:rsid w:val="00EB00FD"/>
    <w:rsid w:val="00EB2653"/>
    <w:rsid w:val="00EB399B"/>
    <w:rsid w:val="00EB429F"/>
    <w:rsid w:val="00EB62B1"/>
    <w:rsid w:val="00EC2082"/>
    <w:rsid w:val="00EC2631"/>
    <w:rsid w:val="00EC7968"/>
    <w:rsid w:val="00ED1084"/>
    <w:rsid w:val="00ED4A4D"/>
    <w:rsid w:val="00ED4B34"/>
    <w:rsid w:val="00ED788D"/>
    <w:rsid w:val="00EE1BE2"/>
    <w:rsid w:val="00EF33D6"/>
    <w:rsid w:val="00EF36D9"/>
    <w:rsid w:val="00EF5162"/>
    <w:rsid w:val="00F02F5F"/>
    <w:rsid w:val="00F06F2A"/>
    <w:rsid w:val="00F12131"/>
    <w:rsid w:val="00F15CC1"/>
    <w:rsid w:val="00F17816"/>
    <w:rsid w:val="00F20132"/>
    <w:rsid w:val="00F206B5"/>
    <w:rsid w:val="00F20BAB"/>
    <w:rsid w:val="00F23C6C"/>
    <w:rsid w:val="00F27527"/>
    <w:rsid w:val="00F3022D"/>
    <w:rsid w:val="00F31076"/>
    <w:rsid w:val="00F35BCB"/>
    <w:rsid w:val="00F368C2"/>
    <w:rsid w:val="00F37895"/>
    <w:rsid w:val="00F3792D"/>
    <w:rsid w:val="00F4210F"/>
    <w:rsid w:val="00F43AAC"/>
    <w:rsid w:val="00F455E2"/>
    <w:rsid w:val="00F464B0"/>
    <w:rsid w:val="00F47E6D"/>
    <w:rsid w:val="00F51A67"/>
    <w:rsid w:val="00F54BFA"/>
    <w:rsid w:val="00F5673D"/>
    <w:rsid w:val="00F57B32"/>
    <w:rsid w:val="00F60E90"/>
    <w:rsid w:val="00F668F4"/>
    <w:rsid w:val="00F66DEA"/>
    <w:rsid w:val="00F679F4"/>
    <w:rsid w:val="00F774F1"/>
    <w:rsid w:val="00F77B37"/>
    <w:rsid w:val="00F83321"/>
    <w:rsid w:val="00F845BC"/>
    <w:rsid w:val="00F921D3"/>
    <w:rsid w:val="00FA2859"/>
    <w:rsid w:val="00FB410A"/>
    <w:rsid w:val="00FB5AA3"/>
    <w:rsid w:val="00FD227A"/>
    <w:rsid w:val="00FD40BB"/>
    <w:rsid w:val="00FE6BAC"/>
    <w:rsid w:val="00FE6E94"/>
    <w:rsid w:val="00FF2DA5"/>
    <w:rsid w:val="00FF653A"/>
    <w:rsid w:val="02784929"/>
    <w:rsid w:val="0CCB3419"/>
    <w:rsid w:val="15E5578E"/>
    <w:rsid w:val="23275219"/>
    <w:rsid w:val="32AB0F26"/>
    <w:rsid w:val="3952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rFonts w:asciiTheme="minorHAnsi" w:hAnsiTheme="minorHAnsi" w:eastAsiaTheme="minorEastAsia" w:cstheme="minorBidi"/>
      <w:sz w:val="18"/>
      <w:szCs w:val="18"/>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批注框文本 Char"/>
    <w:basedOn w:val="6"/>
    <w:link w:val="2"/>
    <w:semiHidden/>
    <w:qFormat/>
    <w:uiPriority w:val="99"/>
    <w:rPr>
      <w:sz w:val="18"/>
      <w:szCs w:val="18"/>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AF0C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1079</Words>
  <Characters>1088</Characters>
  <Lines>12</Lines>
  <Paragraphs>3</Paragraphs>
  <TotalTime>6</TotalTime>
  <ScaleCrop>false</ScaleCrop>
  <LinksUpToDate>false</LinksUpToDate>
  <CharactersWithSpaces>1142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2019-03-27T00:49:00Z</dcterms:created>
  <dc:creator>姜素琼</dc:creator>
  <cp:lastModifiedBy>花明草媚</cp:lastModifiedBy>
  <cp:lastPrinted>2018-09-28T06:18:00Z</cp:lastPrinted>
  <dcterms:modified xsi:type="dcterms:W3CDTF">2022-09-22T08:37:17Z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A22AB7F0992A40268E41C81DE712EC50</vt:lpwstr>
  </property>
</Properties>
</file>