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sz w:val="32"/>
          <w:szCs w:val="32"/>
        </w:rPr>
      </w:pPr>
      <w:r>
        <w:rPr>
          <w:rFonts w:hint="eastAsia" w:ascii="黑体" w:eastAsia="黑体"/>
          <w:sz w:val="32"/>
          <w:szCs w:val="32"/>
        </w:rPr>
        <w:t>附件2</w:t>
      </w:r>
    </w:p>
    <w:p>
      <w:pPr>
        <w:spacing w:line="360" w:lineRule="auto"/>
        <w:ind w:firstLine="1396" w:firstLineChars="316"/>
        <w:jc w:val="center"/>
        <w:rPr>
          <w:rFonts w:ascii="新宋体" w:hAnsi="新宋体" w:eastAsia="新宋体"/>
          <w:b/>
          <w:sz w:val="44"/>
          <w:szCs w:val="44"/>
        </w:rPr>
      </w:pPr>
      <w:r>
        <w:rPr>
          <w:rFonts w:hint="eastAsia" w:ascii="新宋体" w:hAnsi="新宋体" w:eastAsia="新宋体"/>
          <w:b/>
          <w:sz w:val="44"/>
          <w:szCs w:val="44"/>
          <w:lang w:eastAsia="zh-CN"/>
        </w:rPr>
        <w:t>资产服务大厅</w:t>
      </w:r>
      <w:r>
        <w:rPr>
          <w:rFonts w:hint="eastAsia" w:ascii="新宋体" w:hAnsi="新宋体" w:eastAsia="新宋体"/>
          <w:b/>
          <w:sz w:val="44"/>
          <w:szCs w:val="44"/>
        </w:rPr>
        <w:t>廉政风险识别防控表</w:t>
      </w:r>
      <w:bookmarkStart w:id="0" w:name="_GoBack"/>
      <w:bookmarkEnd w:id="0"/>
    </w:p>
    <w:p>
      <w:pPr>
        <w:rPr>
          <w:rFonts w:ascii="仿宋_GB2312" w:eastAsia="仿宋_GB2312"/>
          <w:sz w:val="28"/>
          <w:szCs w:val="28"/>
        </w:rPr>
      </w:pPr>
      <w:r>
        <w:rPr>
          <w:rFonts w:hint="eastAsia" w:ascii="仿宋_GB2312" w:eastAsia="仿宋_GB2312"/>
          <w:sz w:val="28"/>
          <w:szCs w:val="28"/>
        </w:rPr>
        <w:t>部门（单位）名称：资产管理处                                                  20</w:t>
      </w:r>
      <w:r>
        <w:rPr>
          <w:rFonts w:hint="eastAsia" w:ascii="仿宋_GB2312" w:eastAsia="仿宋_GB2312"/>
          <w:sz w:val="28"/>
          <w:szCs w:val="28"/>
          <w:lang w:val="en-US" w:eastAsia="zh-CN"/>
        </w:rPr>
        <w:t>22</w:t>
      </w:r>
      <w:r>
        <w:rPr>
          <w:rFonts w:hint="eastAsia" w:ascii="仿宋_GB2312" w:eastAsia="仿宋_GB2312"/>
          <w:sz w:val="28"/>
          <w:szCs w:val="28"/>
        </w:rPr>
        <w:t xml:space="preserve">年 </w:t>
      </w:r>
      <w:r>
        <w:rPr>
          <w:rFonts w:hint="eastAsia" w:ascii="仿宋_GB2312" w:eastAsia="仿宋_GB2312"/>
          <w:sz w:val="28"/>
          <w:szCs w:val="28"/>
          <w:lang w:val="en-US" w:eastAsia="zh-CN"/>
        </w:rPr>
        <w:t>9</w:t>
      </w:r>
      <w:r>
        <w:rPr>
          <w:rFonts w:hint="eastAsia" w:ascii="仿宋_GB2312" w:eastAsia="仿宋_GB2312"/>
          <w:sz w:val="28"/>
          <w:szCs w:val="28"/>
        </w:rPr>
        <w:t xml:space="preserve">月 </w:t>
      </w:r>
      <w:r>
        <w:rPr>
          <w:rFonts w:hint="eastAsia" w:ascii="仿宋_GB2312" w:eastAsia="仿宋_GB2312"/>
          <w:sz w:val="28"/>
          <w:szCs w:val="28"/>
          <w:lang w:val="en-US" w:eastAsia="zh-CN"/>
        </w:rPr>
        <w:t>15</w:t>
      </w:r>
      <w:r>
        <w:rPr>
          <w:rFonts w:hint="eastAsia" w:ascii="仿宋_GB2312" w:eastAsia="仿宋_GB2312"/>
          <w:sz w:val="28"/>
          <w:szCs w:val="28"/>
        </w:rPr>
        <w:t>日</w:t>
      </w:r>
    </w:p>
    <w:tbl>
      <w:tblPr>
        <w:tblStyle w:val="4"/>
        <w:tblW w:w="142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81"/>
        <w:gridCol w:w="2382"/>
        <w:gridCol w:w="100"/>
        <w:gridCol w:w="1680"/>
        <w:gridCol w:w="2520"/>
        <w:gridCol w:w="1230"/>
        <w:gridCol w:w="1110"/>
        <w:gridCol w:w="937"/>
        <w:gridCol w:w="1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5" w:hRule="atLeast"/>
        </w:trPr>
        <w:tc>
          <w:tcPr>
            <w:tcW w:w="238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科室名称</w:t>
            </w:r>
          </w:p>
        </w:tc>
        <w:tc>
          <w:tcPr>
            <w:tcW w:w="2382" w:type="dxa"/>
            <w:vAlign w:val="center"/>
          </w:tcPr>
          <w:p>
            <w:pPr>
              <w:spacing w:line="360" w:lineRule="auto"/>
              <w:jc w:val="center"/>
              <w:rPr>
                <w:rFonts w:hint="eastAsia" w:ascii="仿宋_GB2312" w:eastAsia="仿宋_GB2312"/>
                <w:sz w:val="32"/>
                <w:szCs w:val="32"/>
                <w:lang w:eastAsia="zh-CN"/>
              </w:rPr>
            </w:pPr>
            <w:r>
              <w:rPr>
                <w:rFonts w:hint="eastAsia" w:ascii="仿宋_GB2312" w:eastAsia="仿宋_GB2312"/>
                <w:sz w:val="32"/>
                <w:szCs w:val="32"/>
                <w:lang w:eastAsia="zh-CN"/>
              </w:rPr>
              <w:t>资产服务大厅</w:t>
            </w:r>
          </w:p>
        </w:tc>
        <w:tc>
          <w:tcPr>
            <w:tcW w:w="1780" w:type="dxa"/>
            <w:gridSpan w:val="2"/>
            <w:vAlign w:val="center"/>
          </w:tcPr>
          <w:p>
            <w:pPr>
              <w:spacing w:line="360" w:lineRule="auto"/>
              <w:jc w:val="center"/>
              <w:rPr>
                <w:rFonts w:ascii="仿宋_GB2312" w:eastAsia="仿宋_GB2312"/>
                <w:sz w:val="32"/>
                <w:szCs w:val="32"/>
              </w:rPr>
            </w:pPr>
            <w:r>
              <w:rPr>
                <w:rFonts w:hint="eastAsia" w:ascii="仿宋_GB2312" w:eastAsia="仿宋_GB2312"/>
                <w:sz w:val="32"/>
                <w:szCs w:val="32"/>
              </w:rPr>
              <w:t>责任人姓名</w:t>
            </w:r>
          </w:p>
        </w:tc>
        <w:tc>
          <w:tcPr>
            <w:tcW w:w="2520" w:type="dxa"/>
            <w:vAlign w:val="center"/>
          </w:tcPr>
          <w:p>
            <w:pPr>
              <w:spacing w:line="360" w:lineRule="auto"/>
              <w:jc w:val="center"/>
              <w:rPr>
                <w:rFonts w:hint="eastAsia" w:ascii="仿宋_GB2312" w:eastAsia="仿宋_GB2312"/>
                <w:sz w:val="32"/>
                <w:szCs w:val="32"/>
                <w:lang w:eastAsia="zh-CN"/>
              </w:rPr>
            </w:pPr>
            <w:r>
              <w:rPr>
                <w:rFonts w:hint="eastAsia" w:ascii="仿宋_GB2312" w:eastAsia="仿宋_GB2312"/>
                <w:sz w:val="32"/>
                <w:szCs w:val="32"/>
                <w:lang w:eastAsia="zh-CN"/>
              </w:rPr>
              <w:t>巩法孝</w:t>
            </w:r>
          </w:p>
        </w:tc>
        <w:tc>
          <w:tcPr>
            <w:tcW w:w="2340" w:type="dxa"/>
            <w:gridSpan w:val="2"/>
            <w:vAlign w:val="center"/>
          </w:tcPr>
          <w:p>
            <w:pPr>
              <w:spacing w:line="360" w:lineRule="auto"/>
              <w:jc w:val="center"/>
              <w:rPr>
                <w:rFonts w:ascii="仿宋_GB2312" w:eastAsia="仿宋_GB2312"/>
                <w:sz w:val="32"/>
                <w:szCs w:val="32"/>
              </w:rPr>
            </w:pPr>
            <w:r>
              <w:rPr>
                <w:rFonts w:hint="eastAsia" w:ascii="仿宋_GB2312" w:eastAsia="仿宋_GB2312"/>
                <w:sz w:val="32"/>
                <w:szCs w:val="32"/>
              </w:rPr>
              <w:t>责任人职务</w:t>
            </w:r>
          </w:p>
        </w:tc>
        <w:tc>
          <w:tcPr>
            <w:tcW w:w="2889" w:type="dxa"/>
            <w:gridSpan w:val="2"/>
            <w:vAlign w:val="center"/>
          </w:tcPr>
          <w:p>
            <w:pPr>
              <w:spacing w:line="360" w:lineRule="auto"/>
              <w:jc w:val="center"/>
              <w:rPr>
                <w:rFonts w:ascii="仿宋_GB2312" w:eastAsia="仿宋_GB2312"/>
                <w:sz w:val="32"/>
                <w:szCs w:val="32"/>
              </w:rPr>
            </w:pPr>
            <w:r>
              <w:rPr>
                <w:rFonts w:hint="eastAsia" w:ascii="仿宋_GB2312" w:eastAsia="仿宋_GB2312"/>
                <w:sz w:val="32"/>
                <w:szCs w:val="32"/>
              </w:rPr>
              <w:t>科长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1" w:hRule="atLeast"/>
        </w:trPr>
        <w:tc>
          <w:tcPr>
            <w:tcW w:w="238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业务工作职责</w:t>
            </w:r>
          </w:p>
        </w:tc>
        <w:tc>
          <w:tcPr>
            <w:tcW w:w="11911" w:type="dxa"/>
            <w:gridSpan w:val="8"/>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_GB2312" w:eastAsia="宋体"/>
                <w:sz w:val="32"/>
                <w:szCs w:val="32"/>
                <w:lang w:eastAsia="zh-CN"/>
              </w:rPr>
            </w:pPr>
            <w:r>
              <w:rPr>
                <w:rFonts w:hint="eastAsia" w:ascii="仿宋_GB2312" w:eastAsia="仿宋_GB2312"/>
                <w:sz w:val="32"/>
                <w:szCs w:val="32"/>
              </w:rPr>
              <w:t>对各类报表的审核、资产入账审核、账务核对审核，数据安全等</w:t>
            </w:r>
            <w:r>
              <w:rPr>
                <w:rFonts w:hint="eastAsia" w:ascii="仿宋_GB2312" w:eastAsia="仿宋_GB2312"/>
                <w:sz w:val="32"/>
                <w:szCs w:val="32"/>
                <w:lang w:eastAsia="zh-CN"/>
              </w:rPr>
              <w:t>；</w:t>
            </w:r>
            <w:r>
              <w:rPr>
                <w:rFonts w:hint="eastAsia" w:ascii="仿宋_GB2312" w:eastAsia="仿宋_GB2312"/>
                <w:sz w:val="32"/>
                <w:szCs w:val="32"/>
              </w:rPr>
              <w:t>负责全校仪器设备、家具的调拨、转让、报损、报废等项目的审核、报批及处置工作；负责一般设备、办公家具配置计划的审核、报批工作；负责组织全校新置贵重仪器设备的验收工作；负责一般办公设备的日常维修维护工作；配合综合信息科做好资产入账、出账工作，执行资产变动制度，确保国有资产的安全完整</w:t>
            </w:r>
            <w:r>
              <w:rPr>
                <w:rFonts w:hint="eastAsia" w:ascii="仿宋_GB2312" w:eastAsia="仿宋_GB2312"/>
                <w:sz w:val="32"/>
                <w:szCs w:val="32"/>
                <w:lang w:eastAsia="zh-CN"/>
              </w:rPr>
              <w:t>；</w:t>
            </w:r>
            <w:r>
              <w:rPr>
                <w:rFonts w:hint="eastAsia" w:ascii="仿宋_GB2312" w:eastAsia="仿宋_GB2312"/>
                <w:sz w:val="32"/>
                <w:szCs w:val="32"/>
              </w:rPr>
              <w:t>学校土地、房屋管理及信息统计工作；教学科研单位资源占用费、科研用房奖励经费的核算工作；房屋管理系统的运行、维护工作。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6" w:hRule="atLeast"/>
        </w:trPr>
        <w:tc>
          <w:tcPr>
            <w:tcW w:w="2381" w:type="dxa"/>
            <w:vAlign w:val="center"/>
          </w:tcPr>
          <w:p>
            <w:pPr>
              <w:spacing w:line="360" w:lineRule="auto"/>
              <w:jc w:val="center"/>
              <w:rPr>
                <w:rFonts w:ascii="仿宋_GB2312" w:eastAsia="仿宋_GB2312"/>
                <w:sz w:val="32"/>
                <w:szCs w:val="32"/>
              </w:rPr>
            </w:pPr>
            <w:r>
              <w:rPr>
                <w:rFonts w:hint="eastAsia" w:ascii="仿宋_GB2312" w:eastAsia="仿宋_GB2312"/>
                <w:sz w:val="32"/>
                <w:szCs w:val="32"/>
              </w:rPr>
              <w:t>党风廉政职责</w:t>
            </w:r>
          </w:p>
        </w:tc>
        <w:tc>
          <w:tcPr>
            <w:tcW w:w="11911" w:type="dxa"/>
            <w:gridSpan w:val="8"/>
            <w:vAlign w:val="center"/>
          </w:tcPr>
          <w:p>
            <w:pPr>
              <w:spacing w:line="360" w:lineRule="auto"/>
              <w:jc w:val="center"/>
              <w:rPr>
                <w:rFonts w:ascii="仿宋_GB2312" w:eastAsia="仿宋_GB2312"/>
                <w:sz w:val="32"/>
                <w:szCs w:val="32"/>
              </w:rPr>
            </w:pPr>
            <w:r>
              <w:rPr>
                <w:rFonts w:hint="eastAsia" w:ascii="仿宋_GB2312" w:eastAsia="仿宋_GB2312"/>
                <w:sz w:val="32"/>
                <w:szCs w:val="32"/>
              </w:rPr>
              <w:t>负责本科室的党风廉政建设教育和风险点的防控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atLeast"/>
        </w:trPr>
        <w:tc>
          <w:tcPr>
            <w:tcW w:w="238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ascii="仿宋_GB2312" w:eastAsia="仿宋_GB2312"/>
                <w:sz w:val="32"/>
                <w:szCs w:val="32"/>
              </w:rPr>
            </w:pPr>
            <w:r>
              <w:rPr>
                <w:rFonts w:hint="eastAsia" w:ascii="仿宋_GB2312" w:eastAsia="仿宋_GB2312"/>
                <w:sz w:val="32"/>
                <w:szCs w:val="32"/>
              </w:rPr>
              <w:t>风险事项</w:t>
            </w:r>
          </w:p>
        </w:tc>
        <w:tc>
          <w:tcPr>
            <w:tcW w:w="2482"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ascii="仿宋_GB2312" w:eastAsia="仿宋_GB2312"/>
                <w:sz w:val="32"/>
                <w:szCs w:val="32"/>
              </w:rPr>
            </w:pPr>
            <w:r>
              <w:rPr>
                <w:rFonts w:hint="eastAsia" w:ascii="仿宋_GB2312" w:eastAsia="仿宋_GB2312"/>
                <w:sz w:val="32"/>
                <w:szCs w:val="32"/>
              </w:rPr>
              <w:t>风险点</w:t>
            </w:r>
          </w:p>
        </w:tc>
        <w:tc>
          <w:tcPr>
            <w:tcW w:w="5430"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ascii="仿宋_GB2312" w:eastAsia="仿宋_GB2312"/>
                <w:sz w:val="32"/>
                <w:szCs w:val="32"/>
              </w:rPr>
            </w:pPr>
            <w:r>
              <w:rPr>
                <w:rFonts w:hint="eastAsia" w:ascii="仿宋_GB2312" w:eastAsia="仿宋_GB2312"/>
                <w:sz w:val="32"/>
                <w:szCs w:val="32"/>
              </w:rPr>
              <w:t>防控措施</w:t>
            </w:r>
          </w:p>
        </w:tc>
        <w:tc>
          <w:tcPr>
            <w:tcW w:w="2047"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ascii="仿宋_GB2312" w:eastAsia="仿宋_GB2312"/>
                <w:sz w:val="32"/>
                <w:szCs w:val="32"/>
              </w:rPr>
            </w:pPr>
            <w:r>
              <w:rPr>
                <w:rFonts w:hint="eastAsia" w:ascii="仿宋_GB2312" w:eastAsia="仿宋_GB2312"/>
                <w:sz w:val="32"/>
                <w:szCs w:val="32"/>
              </w:rPr>
              <w:t>科室自我风险评估（级别）</w:t>
            </w:r>
          </w:p>
        </w:tc>
        <w:tc>
          <w:tcPr>
            <w:tcW w:w="1952"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ascii="仿宋_GB2312" w:eastAsia="仿宋_GB2312"/>
                <w:sz w:val="32"/>
                <w:szCs w:val="32"/>
              </w:rPr>
            </w:pPr>
            <w:r>
              <w:rPr>
                <w:rFonts w:hint="eastAsia" w:ascii="仿宋_GB2312" w:eastAsia="仿宋_GB2312"/>
                <w:sz w:val="32"/>
                <w:szCs w:val="32"/>
              </w:rPr>
              <w:t>部门风险评估（级别）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6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账务核对审核</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资产数据不准确</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严格执行《山东理工大学国有资产管理办法》（鲁理工大政发〔2017〕170号）文件的规定，发现问题，分析问题，协同财务、业务部门及软件公司解决，最后和财务数据一致。</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报表编制审核</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报表不准确</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严格执行《山东省教育厅山东省高等学校国有资产管理办法》（鲁教财字〔2011〕65号）和《山东理工大学国有资产管理办法》（鲁理工大政发〔2017〕170号）规定，加强审核，层层把关，按照填报要求认真核对，经领导审批后上报。</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三级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数据安全检查</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系统不可预知问题</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每周备份，委托网络中心对服务器进行管理,经常对服务器进行检查。</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三级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固定资产审核入账、出账</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资产各项入账、出账信息不完整、分类不准确</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严格执行《山东理工大学国有资产管理办法》（鲁理工大政发〔2017〕170号）文件的规定，及时发现问题，协调业务、财务解决。细致分析数据，做好入账、出账的审核。</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资产安全管理</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资产验收、资产处置</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rPr>
            </w:pPr>
            <w:r>
              <w:rPr>
                <w:rFonts w:hint="eastAsia" w:ascii="仿宋_GB2312" w:eastAsia="仿宋_GB2312"/>
                <w:sz w:val="32"/>
                <w:szCs w:val="32"/>
              </w:rPr>
              <w:t>严格规范资产验收流程，按采购合同要求对贵重设备进行验收。</w:t>
            </w:r>
          </w:p>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严格执行国有资产处置流程，未经校长办公会或党委会研究同意，严禁处置。</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资产验收</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验收程序是否规范、验收材料是否齐全、专家选择是否合理</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严格规范资产验收流程、严把审核验收材料清单、认真审核验收组专家名单、形成现场验收操作规范。</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资产处置</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处置流程是否规范、处置材料是否齐全、处置手续是否合规</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严格把关上报材料审核、现场仔细核对账物信息、认真履行处置程序的相关规章制度。</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二级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固定资产登记入账</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对是否入固定资产的界定</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依据20</w:t>
            </w:r>
            <w:r>
              <w:rPr>
                <w:rFonts w:hint="eastAsia" w:ascii="仿宋_GB2312" w:eastAsia="仿宋_GB2312"/>
                <w:sz w:val="32"/>
                <w:szCs w:val="32"/>
                <w:lang w:val="en-US" w:eastAsia="zh-CN"/>
              </w:rPr>
              <w:t>20</w:t>
            </w:r>
            <w:r>
              <w:rPr>
                <w:rFonts w:hint="eastAsia" w:ascii="仿宋_GB2312" w:eastAsia="仿宋_GB2312"/>
                <w:sz w:val="32"/>
                <w:szCs w:val="32"/>
              </w:rPr>
              <w:t>年</w:t>
            </w:r>
            <w:r>
              <w:rPr>
                <w:rFonts w:hint="eastAsia" w:ascii="仿宋_GB2312" w:eastAsia="仿宋_GB2312"/>
                <w:sz w:val="32"/>
                <w:szCs w:val="32"/>
                <w:lang w:eastAsia="zh-CN"/>
              </w:rPr>
              <w:t>《</w:t>
            </w:r>
            <w:r>
              <w:rPr>
                <w:rFonts w:hint="eastAsia" w:ascii="仿宋_GB2312" w:eastAsia="仿宋_GB2312"/>
                <w:sz w:val="32"/>
                <w:szCs w:val="32"/>
              </w:rPr>
              <w:t>关于国有资产登记入账的说明</w:t>
            </w:r>
            <w:r>
              <w:rPr>
                <w:rFonts w:hint="eastAsia" w:ascii="仿宋_GB2312" w:eastAsia="仿宋_GB2312"/>
                <w:sz w:val="32"/>
                <w:szCs w:val="32"/>
                <w:lang w:eastAsia="zh-CN"/>
              </w:rPr>
              <w:t>》</w:t>
            </w:r>
            <w:r>
              <w:rPr>
                <w:rFonts w:hint="eastAsia" w:ascii="仿宋_GB2312" w:eastAsia="仿宋_GB2312"/>
                <w:sz w:val="32"/>
                <w:szCs w:val="32"/>
              </w:rPr>
              <w:t>，对是否入固定资产进行界定审批，1万元以上的由分管领导界定审批。</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三级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2381"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资源占用费核算</w:t>
            </w:r>
          </w:p>
        </w:tc>
        <w:tc>
          <w:tcPr>
            <w:tcW w:w="2482"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经费核算</w:t>
            </w:r>
          </w:p>
        </w:tc>
        <w:tc>
          <w:tcPr>
            <w:tcW w:w="5430" w:type="dxa"/>
            <w:gridSpan w:val="3"/>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严格执行《山东理工大学教学科研单位用房管理办法》，数据由教务处、资产管理处、实验管理中心共同认定，科室审核、分管副处长审核、处务会审定。</w:t>
            </w:r>
          </w:p>
        </w:tc>
        <w:tc>
          <w:tcPr>
            <w:tcW w:w="2047" w:type="dxa"/>
            <w:gridSpan w:val="2"/>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二级</w:t>
            </w:r>
          </w:p>
        </w:tc>
        <w:tc>
          <w:tcPr>
            <w:tcW w:w="1952" w:type="dxa"/>
            <w:vAlign w:val="center"/>
          </w:tcPr>
          <w:p>
            <w:pPr>
              <w:keepNext w:val="0"/>
              <w:keepLines w:val="0"/>
              <w:pageBreakBefore w:val="0"/>
              <w:widowControl w:val="0"/>
              <w:kinsoku/>
              <w:wordWrap/>
              <w:overflowPunct/>
              <w:topLinePunct w:val="0"/>
              <w:autoSpaceDE/>
              <w:autoSpaceDN/>
              <w:bidi w:val="0"/>
              <w:snapToGrid w:val="0"/>
              <w:spacing w:line="400" w:lineRule="exact"/>
              <w:textAlignment w:val="auto"/>
              <w:rPr>
                <w:rFonts w:hint="eastAsia" w:ascii="仿宋_GB2312" w:eastAsia="仿宋_GB2312"/>
                <w:sz w:val="32"/>
                <w:szCs w:val="32"/>
                <w:lang w:val="en-US" w:eastAsia="zh-CN"/>
              </w:rPr>
            </w:pPr>
            <w:r>
              <w:rPr>
                <w:rFonts w:hint="eastAsia" w:ascii="仿宋_GB2312" w:eastAsia="仿宋_GB2312"/>
                <w:sz w:val="32"/>
                <w:szCs w:val="32"/>
              </w:rPr>
              <w:t>二级</w:t>
            </w:r>
          </w:p>
        </w:tc>
      </w:tr>
    </w:tbl>
    <w:p>
      <w:pPr>
        <w:ind w:firstLine="420" w:firstLineChars="200"/>
      </w:pPr>
      <w:r>
        <w:rPr>
          <w:rFonts w:hint="eastAsia"/>
        </w:rPr>
        <w:t>注：1.业务工作职责指本科室在业务范围内所承担的工作任务及相应享有的职权；党风廉政职责指在加强党风廉政建设方面所承担的责任和义务。2.识别廉政风险，主要从制度、机制方面入手，查找管理的薄弱环节和制度的漏洞，确定和填报风险点。3.针对廉政风险，提出部门防控措施。4.风险评估，由部门所在单位按发生几率大小、可能造成的危害程度及部门自我风险评估等级，对查找出的部门廉政风险评定等级，具体分为一级、二级、三级风险等级。</w:t>
      </w:r>
    </w:p>
    <w:sectPr>
      <w:pgSz w:w="16838" w:h="11906" w:orient="landscape"/>
      <w:pgMar w:top="851" w:right="1134" w:bottom="851"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kwNmQxN2U4MjRjN2Y0ZWZmMTA2NGUwMTliZWUifQ=="/>
  </w:docVars>
  <w:rsids>
    <w:rsidRoot w:val="68B72F45"/>
    <w:rsid w:val="00010420"/>
    <w:rsid w:val="000C0322"/>
    <w:rsid w:val="001207EF"/>
    <w:rsid w:val="001A2AE5"/>
    <w:rsid w:val="001C4ED9"/>
    <w:rsid w:val="001D5927"/>
    <w:rsid w:val="00236436"/>
    <w:rsid w:val="003F07CB"/>
    <w:rsid w:val="0045782A"/>
    <w:rsid w:val="00535D29"/>
    <w:rsid w:val="005A6B42"/>
    <w:rsid w:val="006271D3"/>
    <w:rsid w:val="006411C8"/>
    <w:rsid w:val="00692ADE"/>
    <w:rsid w:val="006D3D03"/>
    <w:rsid w:val="00777AE2"/>
    <w:rsid w:val="007C09D4"/>
    <w:rsid w:val="007D59D9"/>
    <w:rsid w:val="007E18FE"/>
    <w:rsid w:val="00880F1B"/>
    <w:rsid w:val="008E729E"/>
    <w:rsid w:val="009B6784"/>
    <w:rsid w:val="009F775A"/>
    <w:rsid w:val="00A03FB1"/>
    <w:rsid w:val="00A8674E"/>
    <w:rsid w:val="00AA7D2F"/>
    <w:rsid w:val="00B47BE5"/>
    <w:rsid w:val="00BA5174"/>
    <w:rsid w:val="00C37EE4"/>
    <w:rsid w:val="00C54B99"/>
    <w:rsid w:val="00D26A67"/>
    <w:rsid w:val="00DA53EB"/>
    <w:rsid w:val="00E97CB0"/>
    <w:rsid w:val="02306BBF"/>
    <w:rsid w:val="238F1B5A"/>
    <w:rsid w:val="46F66A6A"/>
    <w:rsid w:val="68B72F45"/>
    <w:rsid w:val="6D535020"/>
    <w:rsid w:val="7292395C"/>
    <w:rsid w:val="7F4B5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宋体" w:cs="Times New Roman"/>
      <w:kern w:val="2"/>
      <w:sz w:val="18"/>
      <w:szCs w:val="18"/>
    </w:rPr>
  </w:style>
  <w:style w:type="character" w:customStyle="1" w:styleId="7">
    <w:name w:val="页脚 Char"/>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hangzz\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AAF0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3</Pages>
  <Words>1314</Words>
  <Characters>1344</Characters>
  <Lines>6</Lines>
  <Paragraphs>1</Paragraphs>
  <TotalTime>2</TotalTime>
  <ScaleCrop>false</ScaleCrop>
  <LinksUpToDate>false</LinksUpToDate>
  <CharactersWithSpaces>1396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2019-03-27T00:48:00Z</dcterms:created>
  <dc:creator>zhangzz</dc:creator>
  <cp:lastModifiedBy>花明草媚</cp:lastModifiedBy>
  <dcterms:modified xsi:type="dcterms:W3CDTF">2022-09-22T08:36:40Z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3B064CDC7D5A42FA9A86ED6AE8648149</vt:lpwstr>
  </property>
</Properties>
</file>