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62" w:lineRule="atLeast"/>
        <w:jc w:val="center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资产管理处 招标采购中心</w:t>
      </w:r>
    </w:p>
    <w:p>
      <w:pPr>
        <w:widowControl/>
        <w:adjustRightInd w:val="0"/>
        <w:snapToGrid w:val="0"/>
        <w:spacing w:line="562" w:lineRule="atLeast"/>
        <w:jc w:val="center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201</w:t>
      </w:r>
      <w:r>
        <w:rPr>
          <w:rFonts w:ascii="方正小标宋简体" w:hAnsi="����" w:eastAsia="方正小标宋简体" w:cs="宋体"/>
          <w:color w:val="666666"/>
          <w:kern w:val="0"/>
          <w:sz w:val="36"/>
          <w:szCs w:val="36"/>
        </w:rPr>
        <w:t>9</w:t>
      </w: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－20</w:t>
      </w:r>
      <w:r>
        <w:rPr>
          <w:rFonts w:ascii="方正小标宋简体" w:hAnsi="����" w:eastAsia="方正小标宋简体" w:cs="宋体"/>
          <w:color w:val="666666"/>
          <w:kern w:val="0"/>
          <w:sz w:val="36"/>
          <w:szCs w:val="36"/>
        </w:rPr>
        <w:t>20</w:t>
      </w:r>
      <w:r>
        <w:rPr>
          <w:rFonts w:hint="eastAsia" w:ascii="方正小标宋简体" w:hAnsi="����" w:eastAsia="方正小标宋简体" w:cs="宋体"/>
          <w:color w:val="666666"/>
          <w:kern w:val="0"/>
          <w:sz w:val="36"/>
          <w:szCs w:val="36"/>
        </w:rPr>
        <w:t>年度信息公开工作报告</w:t>
      </w:r>
    </w:p>
    <w:p>
      <w:pPr>
        <w:widowControl/>
        <w:adjustRightInd w:val="0"/>
        <w:snapToGrid w:val="0"/>
        <w:spacing w:line="562" w:lineRule="atLeast"/>
        <w:ind w:firstLine="662"/>
        <w:rPr>
          <w:rFonts w:ascii="仿宋" w:hAnsi="仿宋" w:eastAsia="仿宋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自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信息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公开制度施行以来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资产管理处、招标采购中心认真贯彻落实上级和学校关于信息公开的规定，严格履行岗位职责和工作目标任务，对工作中须公开的信息全部进行了及时公开，做到了“以公开为常态，以不公开为例外”。信息的沟通顺畅保障了师生和社会公众的知情权、参与权和监督权。按照学校《关于全面推进学校信息公开，做好信息公开年度报告工作的通知》（党办函〔2020〕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41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号）精神要求，对201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9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年9月1日至20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年8月31日的信息公开工作进行了检查。现将公开情况总结如下：</w:t>
      </w:r>
    </w:p>
    <w:p>
      <w:pPr>
        <w:widowControl/>
        <w:adjustRightInd w:val="0"/>
        <w:snapToGrid w:val="0"/>
        <w:spacing w:line="562" w:lineRule="atLeast"/>
        <w:ind w:firstLine="662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一、规章、流程再造及时公开。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不断完善管理制度流程，对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所有的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内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控流程图进行了修订，完善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了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各科室、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中心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风险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点细化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防控措施，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干部、职工认真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查找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岗位存在的风险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，制定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了防控措施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，通过处网站进行公开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杜绝了工作中可能出现的风险，防患于未然。 </w:t>
      </w: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    </w:t>
      </w:r>
      <w:r>
        <w:rPr>
          <w:rFonts w:hint="eastAsia" w:ascii="Calibri" w:hAnsi="Calibri" w:eastAsia="仿宋" w:cs="Calibri"/>
          <w:color w:val="666666"/>
          <w:kern w:val="0"/>
          <w:sz w:val="32"/>
          <w:szCs w:val="32"/>
          <w:lang w:eastAsia="zh-CN"/>
        </w:rPr>
        <w:t>二、资产处置严格透明。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在国有资产处置中通过使用部门和归口管理部门层层把关，严格按规章制度执行，通过公开拍卖的形式处理报废的资产，拍卖公告通过媒体和学校网站予以对外公布，残值收入一律及时上缴学校财务。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三、招标采购公开公平公正。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对大宗物资、大型教学科研仪器设备、办公设备、图书、药品等采购规定和重大基建工程的招投标信息、中标结果通过中国政府采购网和山东政府采购网予以公布，学校采购网及时转发，符合采购程序，对过程中存在质疑的及时给予详尽的解释和答复，保证程序合法合规。所有设备、设施等资产的配置、分配、使用,采用单位提出申请、组织论证和归口管理部门进行审核的程序，按实际情况予以配置。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四、严格对用房进行年度检查并公示。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对行政办公用房、教学用房、实验用房、科研用房，按不同使用类型情况分别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会同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校长办公室、教务处、实验管理中心、后勤管理处归口管理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部门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进行年度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普核查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及督察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，对实验、科研用房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和超额用房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实行有偿使用，所有房屋核算数据及收费统计均在学校网站进行了公示；新建6-7号实验教学综合楼用房分配方案，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会同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教务处、资产管理处、实验管理中心广泛征求学院意见，共同拟定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方案，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经学校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研究后予以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>实施。</w:t>
      </w:r>
    </w:p>
    <w:p>
      <w:pPr>
        <w:widowControl/>
        <w:adjustRightInd w:val="0"/>
        <w:snapToGrid w:val="0"/>
        <w:spacing w:line="562" w:lineRule="atLeast"/>
        <w:ind w:firstLine="662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五、无形资产。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在无形资产管理与使用上，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能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入账的及时入账，未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能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入账的科技成果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由科技处等归口部门具体负责管理和使用。</w:t>
      </w:r>
    </w:p>
    <w:p>
      <w:pPr>
        <w:widowControl/>
        <w:adjustRightInd w:val="0"/>
        <w:snapToGrid w:val="0"/>
        <w:spacing w:line="562" w:lineRule="atLeast"/>
        <w:ind w:firstLine="640" w:firstLineChars="200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六、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经营资产管理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对校办企业制定了年度责任目标，并对上年度企业经营情况给予考核和考评，实现了资产的保值和运营增值。目前所有出租经营场所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均实行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公开招租，招租信息通过校园网公开发布，招租结果校内公开栏张贴公布；校办企业每年由学校评价工作小组进行保值增值评价，结果在各校办企业和学校经营性资产管理委员会范围内公开。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 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</w:t>
      </w:r>
      <w:r>
        <w:rPr>
          <w:rFonts w:ascii="仿宋" w:hAnsi="仿宋" w:eastAsia="仿宋" w:cs="宋体"/>
          <w:color w:val="666666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七、考勤公开。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严格按照学校考勤管理的有关规定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对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职工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进行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考勤，并按要求在处办公群进行公示。</w:t>
      </w:r>
    </w:p>
    <w:p>
      <w:pPr>
        <w:widowControl/>
        <w:adjustRightInd w:val="0"/>
        <w:snapToGrid w:val="0"/>
        <w:spacing w:line="562" w:lineRule="atLeast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 xml:space="preserve">   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资产管理处、招标采购中心将继续严格执行上级信息公开的规定，坚持信息公开，扎扎实实落实好信息公开工作，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及时公开应公开信息，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以保证师生和社会公众的权知情，保障信息畅通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eastAsia="zh-CN"/>
        </w:rPr>
        <w:t>，并接受师生监督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。</w:t>
      </w:r>
    </w:p>
    <w:p>
      <w:pPr>
        <w:widowControl/>
        <w:adjustRightInd w:val="0"/>
        <w:snapToGrid w:val="0"/>
        <w:spacing w:line="562" w:lineRule="atLeast"/>
        <w:rPr>
          <w:rFonts w:hint="default" w:ascii="仿宋" w:hAnsi="仿宋" w:eastAsia="仿宋" w:cs="宋体"/>
          <w:color w:val="666666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 xml:space="preserve">    以上汇报和所做不足之处，请指正。</w:t>
      </w:r>
      <w:bookmarkStart w:id="0" w:name="_GoBack"/>
      <w:bookmarkEnd w:id="0"/>
    </w:p>
    <w:p>
      <w:pPr>
        <w:widowControl/>
        <w:adjustRightInd w:val="0"/>
        <w:snapToGrid w:val="0"/>
        <w:spacing w:line="562" w:lineRule="atLeast"/>
        <w:rPr>
          <w:rFonts w:hint="eastAsia" w:ascii="仿宋" w:hAnsi="仿宋" w:eastAsia="仿宋" w:cs="宋体"/>
          <w:color w:val="666666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信息公开网站：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http://sysbc.sdut.edu.cn/资产管理处网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http://210.44.176.76/zhaob/山东理工大学采购网</w:t>
      </w:r>
    </w:p>
    <w:p>
      <w:pPr>
        <w:widowControl/>
        <w:adjustRightInd w:val="0"/>
        <w:snapToGrid w:val="0"/>
        <w:spacing w:line="562" w:lineRule="atLeast"/>
        <w:rPr>
          <w:rFonts w:ascii="����" w:hAnsi="����" w:eastAsia="宋体" w:cs="宋体"/>
          <w:color w:val="666666"/>
          <w:kern w:val="0"/>
          <w:szCs w:val="21"/>
        </w:rPr>
      </w:pPr>
    </w:p>
    <w:p>
      <w:pPr>
        <w:widowControl/>
        <w:adjustRightInd w:val="0"/>
        <w:snapToGrid w:val="0"/>
        <w:spacing w:line="562" w:lineRule="atLeast"/>
        <w:ind w:left="4003" w:hanging="4003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 xml:space="preserve">                                             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资产管理处 </w:t>
      </w:r>
    </w:p>
    <w:p>
      <w:pPr>
        <w:widowControl/>
        <w:adjustRightInd w:val="0"/>
        <w:snapToGrid w:val="0"/>
        <w:spacing w:line="562" w:lineRule="atLeast"/>
        <w:ind w:left="4003" w:hanging="4003"/>
        <w:rPr>
          <w:rFonts w:ascii="����" w:hAnsi="����" w:eastAsia="宋体" w:cs="宋体"/>
          <w:color w:val="666666"/>
          <w:kern w:val="0"/>
          <w:szCs w:val="21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                                            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招标采购中心</w:t>
      </w:r>
    </w:p>
    <w:p>
      <w:pPr>
        <w:adjustRightInd w:val="0"/>
        <w:snapToGrid w:val="0"/>
        <w:rPr>
          <w:rFonts w:hint="eastAsia"/>
        </w:rPr>
      </w:pPr>
      <w:r>
        <w:rPr>
          <w:rFonts w:ascii="Calibri" w:hAnsi="Calibri" w:eastAsia="仿宋" w:cs="Calibri"/>
          <w:color w:val="666666"/>
          <w:kern w:val="0"/>
          <w:sz w:val="32"/>
          <w:szCs w:val="32"/>
        </w:rPr>
        <w:t>                                                                         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 xml:space="preserve"> 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年10月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666666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����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15"/>
    <w:rsid w:val="006D3D55"/>
    <w:rsid w:val="009E498D"/>
    <w:rsid w:val="00BA3715"/>
    <w:rsid w:val="0C805A3B"/>
    <w:rsid w:val="265B2806"/>
    <w:rsid w:val="43A63845"/>
    <w:rsid w:val="556508B5"/>
    <w:rsid w:val="5CCB0FC0"/>
    <w:rsid w:val="657218B3"/>
    <w:rsid w:val="67745DC6"/>
    <w:rsid w:val="767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FEB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218</Words>
  <Characters>1246</Characters>
  <Lines>10</Lines>
  <Paragraphs>2</Paragraphs>
  <TotalTime>8</TotalTime>
  <ScaleCrop>false</ScaleCrop>
  <LinksUpToDate>false</LinksUpToDate>
  <CharactersWithSpaces>1462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2020-10-19T01:05:00Z</dcterms:created>
  <dc:creator>Administrator</dc:creator>
  <cp:lastModifiedBy>Administrator</cp:lastModifiedBy>
  <dcterms:modified xsi:type="dcterms:W3CDTF">2020-10-20T03:21:22Z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